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2845403D" w:rsidR="006472FD" w:rsidRPr="00DA12F7" w:rsidRDefault="006472FD" w:rsidP="006472FD">
      <w:pPr>
        <w:tabs>
          <w:tab w:val="right" w:pos="9630"/>
        </w:tabs>
        <w:spacing w:after="0"/>
      </w:pPr>
      <w:r>
        <w:rPr>
          <w:rFonts w:ascii="Arial" w:hAnsi="Arial" w:cs="Arial"/>
          <w:b/>
          <w:sz w:val="24"/>
        </w:rPr>
        <w:t xml:space="preserve">3GPP TSG RAN WG1 </w:t>
      </w:r>
      <w:r w:rsidR="00070460">
        <w:rPr>
          <w:rFonts w:ascii="Arial" w:hAnsi="Arial" w:cs="Arial"/>
          <w:b/>
          <w:sz w:val="24"/>
        </w:rPr>
        <w:t>#90bis</w:t>
      </w:r>
      <w:r w:rsidRPr="00DA12F7">
        <w:rPr>
          <w:rFonts w:ascii="Arial" w:hAnsi="Arial" w:cs="Arial"/>
          <w:b/>
          <w:sz w:val="24"/>
        </w:rPr>
        <w:tab/>
        <w:t>R1-</w:t>
      </w:r>
      <w:r>
        <w:rPr>
          <w:rFonts w:ascii="Arial" w:hAnsi="Arial" w:cs="Arial"/>
          <w:b/>
          <w:sz w:val="24"/>
        </w:rPr>
        <w:t>171</w:t>
      </w:r>
      <w:r w:rsidR="00A454EE">
        <w:rPr>
          <w:rFonts w:ascii="Arial" w:hAnsi="Arial" w:cs="Arial"/>
          <w:b/>
          <w:sz w:val="24"/>
        </w:rPr>
        <w:t>9046</w:t>
      </w:r>
      <w:bookmarkStart w:id="0" w:name="_GoBack"/>
      <w:bookmarkEnd w:id="0"/>
    </w:p>
    <w:p w14:paraId="467EED87" w14:textId="1A78F0B3" w:rsidR="006472FD" w:rsidRPr="00DA12F7" w:rsidRDefault="00070460" w:rsidP="006472FD">
      <w:pPr>
        <w:tabs>
          <w:tab w:val="right" w:pos="9630"/>
        </w:tabs>
        <w:spacing w:after="0"/>
        <w:rPr>
          <w:rFonts w:ascii="Arial" w:hAnsi="Arial" w:cs="Arial"/>
          <w:b/>
          <w:sz w:val="24"/>
          <w:szCs w:val="24"/>
        </w:rPr>
      </w:pPr>
      <w:r>
        <w:rPr>
          <w:rFonts w:ascii="Arial" w:hAnsi="Arial" w:cs="Arial"/>
          <w:b/>
          <w:sz w:val="24"/>
          <w:szCs w:val="24"/>
        </w:rPr>
        <w:t>Oct 9</w:t>
      </w:r>
      <w:r w:rsidR="006472FD" w:rsidRPr="006D1460">
        <w:rPr>
          <w:rFonts w:ascii="Arial" w:hAnsi="Arial" w:cs="Arial"/>
          <w:b/>
          <w:sz w:val="24"/>
          <w:szCs w:val="24"/>
          <w:vertAlign w:val="superscript"/>
        </w:rPr>
        <w:t>th</w:t>
      </w:r>
      <w:r w:rsidR="006472FD">
        <w:rPr>
          <w:rFonts w:ascii="Arial" w:hAnsi="Arial" w:cs="Arial"/>
          <w:b/>
          <w:sz w:val="24"/>
          <w:szCs w:val="24"/>
        </w:rPr>
        <w:t xml:space="preserve"> – </w:t>
      </w:r>
      <w:r>
        <w:rPr>
          <w:rFonts w:ascii="Arial" w:hAnsi="Arial" w:cs="Arial"/>
          <w:b/>
          <w:sz w:val="24"/>
          <w:szCs w:val="24"/>
        </w:rPr>
        <w:t>Oct</w:t>
      </w:r>
      <w:r w:rsidR="006472FD">
        <w:rPr>
          <w:rFonts w:ascii="Arial" w:hAnsi="Arial" w:cs="Arial"/>
          <w:b/>
          <w:sz w:val="24"/>
          <w:szCs w:val="24"/>
        </w:rPr>
        <w:t xml:space="preserve"> </w:t>
      </w:r>
      <w:r w:rsidR="000C765A">
        <w:rPr>
          <w:rFonts w:ascii="Arial" w:hAnsi="Arial" w:cs="Arial"/>
          <w:b/>
          <w:sz w:val="24"/>
          <w:szCs w:val="24"/>
        </w:rPr>
        <w:t>13</w:t>
      </w:r>
      <w:r w:rsidR="006472FD" w:rsidRPr="006D1460">
        <w:rPr>
          <w:rFonts w:ascii="Arial" w:hAnsi="Arial" w:cs="Arial"/>
          <w:b/>
          <w:sz w:val="24"/>
          <w:szCs w:val="24"/>
          <w:vertAlign w:val="superscript"/>
        </w:rPr>
        <w:t>st</w:t>
      </w:r>
      <w:r w:rsidR="006472FD" w:rsidRPr="00DA12F7">
        <w:rPr>
          <w:rFonts w:ascii="Arial" w:hAnsi="Arial" w:cs="Arial"/>
          <w:b/>
          <w:sz w:val="24"/>
          <w:szCs w:val="24"/>
        </w:rPr>
        <w:t>, 201</w:t>
      </w:r>
      <w:r w:rsidR="006472FD">
        <w:rPr>
          <w:rFonts w:ascii="Arial" w:hAnsi="Arial" w:cs="Arial"/>
          <w:b/>
          <w:sz w:val="24"/>
          <w:szCs w:val="24"/>
        </w:rPr>
        <w:t>7</w:t>
      </w:r>
    </w:p>
    <w:p w14:paraId="33C3D330" w14:textId="6E2E3BF1" w:rsidR="006472FD" w:rsidRDefault="00070460" w:rsidP="006472FD">
      <w:pPr>
        <w:pStyle w:val="Title"/>
        <w:tabs>
          <w:tab w:val="left" w:pos="709"/>
          <w:tab w:val="right" w:pos="9639"/>
        </w:tabs>
        <w:wordWrap w:val="0"/>
        <w:spacing w:after="0"/>
        <w:ind w:right="120"/>
        <w:jc w:val="left"/>
        <w:rPr>
          <w:rFonts w:cs="Arial"/>
          <w:szCs w:val="24"/>
        </w:rPr>
      </w:pPr>
      <w:r>
        <w:rPr>
          <w:rFonts w:cs="Arial"/>
          <w:szCs w:val="24"/>
        </w:rPr>
        <w:t>Prague, Czech Republic</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1FD1CD3" w14:textId="77777777" w:rsidR="00070460" w:rsidRDefault="00E725B6" w:rsidP="00382B96">
      <w:pPr>
        <w:tabs>
          <w:tab w:val="left" w:pos="1985"/>
        </w:tabs>
        <w:rPr>
          <w:rFonts w:ascii="Arial" w:hAnsi="Arial"/>
          <w:sz w:val="24"/>
        </w:rPr>
      </w:pPr>
      <w:r w:rsidRPr="00E624D8">
        <w:rPr>
          <w:rFonts w:ascii="Arial" w:hAnsi="Arial"/>
          <w:b/>
          <w:sz w:val="24"/>
        </w:rPr>
        <w:t>Agenda item:</w:t>
      </w:r>
      <w:bookmarkStart w:id="1" w:name="Source"/>
      <w:bookmarkEnd w:id="1"/>
      <w:r w:rsidR="006C7D80" w:rsidRPr="00E624D8">
        <w:rPr>
          <w:rFonts w:ascii="Arial" w:hAnsi="Arial"/>
          <w:sz w:val="24"/>
        </w:rPr>
        <w:tab/>
      </w:r>
      <w:r w:rsidR="00070460">
        <w:rPr>
          <w:rFonts w:ascii="Arial" w:hAnsi="Arial"/>
          <w:sz w:val="24"/>
        </w:rPr>
        <w:t>7</w:t>
      </w:r>
      <w:r w:rsidR="006472FD">
        <w:rPr>
          <w:rFonts w:ascii="Arial" w:hAnsi="Arial"/>
          <w:sz w:val="24"/>
        </w:rPr>
        <w:t>.</w:t>
      </w:r>
      <w:r w:rsidR="00070460">
        <w:rPr>
          <w:rFonts w:ascii="Arial" w:hAnsi="Arial"/>
          <w:sz w:val="24"/>
        </w:rPr>
        <w:t>3</w:t>
      </w:r>
      <w:r w:rsidR="006472FD">
        <w:rPr>
          <w:rFonts w:ascii="Arial" w:hAnsi="Arial"/>
          <w:sz w:val="24"/>
        </w:rPr>
        <w:t>.</w:t>
      </w:r>
      <w:r w:rsidR="00070460">
        <w:rPr>
          <w:rFonts w:ascii="Arial" w:hAnsi="Arial"/>
          <w:sz w:val="24"/>
        </w:rPr>
        <w:t>1.3</w:t>
      </w:r>
    </w:p>
    <w:p w14:paraId="6EBDFB6E" w14:textId="3255D5F0"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910F54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715A5">
        <w:rPr>
          <w:rFonts w:ascii="Arial" w:hAnsi="Arial"/>
          <w:sz w:val="24"/>
        </w:rPr>
        <w:t>Offline discussion on GC-PDCCH carrying SFI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75B22991" w:rsidR="00070460" w:rsidRDefault="00070460" w:rsidP="00070460">
      <w:pPr>
        <w:rPr>
          <w:lang w:val="en-GB"/>
        </w:rPr>
      </w:pPr>
      <w:r>
        <w:rPr>
          <w:lang w:val="en-GB"/>
        </w:rPr>
        <w:t>This paper continues the discussion from NR Adhoc #3 on the GC-PDCCH carrying SFI.</w:t>
      </w:r>
    </w:p>
    <w:p w14:paraId="4EF19FE1" w14:textId="425073AA" w:rsidR="00070460" w:rsidRDefault="00070460" w:rsidP="00070460">
      <w:pPr>
        <w:rPr>
          <w:lang w:val="en-GB"/>
        </w:rPr>
      </w:pPr>
      <w:r>
        <w:rPr>
          <w:lang w:val="en-GB"/>
        </w:rPr>
        <w:t>Previous agreements in this agenda item is listed as follows:</w:t>
      </w:r>
    </w:p>
    <w:p w14:paraId="5F5ACC29" w14:textId="2490BEBA" w:rsidR="0031602E" w:rsidRPr="0031602E" w:rsidRDefault="0031602E" w:rsidP="00070460">
      <w:pPr>
        <w:rPr>
          <w:u w:val="single"/>
          <w:lang w:val="en-GB"/>
        </w:rPr>
      </w:pPr>
      <w:r w:rsidRPr="0031602E">
        <w:rPr>
          <w:u w:val="single"/>
          <w:lang w:val="en-GB"/>
        </w:rPr>
        <w:t>RAN1 #88bis:</w:t>
      </w:r>
    </w:p>
    <w:p w14:paraId="18154B44" w14:textId="77777777" w:rsidR="0031602E" w:rsidRPr="003222BB" w:rsidRDefault="0031602E" w:rsidP="0031602E">
      <w:pPr>
        <w:rPr>
          <w:rFonts w:eastAsia="MS Mincho"/>
          <w:b/>
          <w:iCs/>
          <w:u w:val="single"/>
          <w:lang w:eastAsia="ja-JP"/>
        </w:rPr>
      </w:pPr>
      <w:r w:rsidRPr="00BC667D">
        <w:rPr>
          <w:rFonts w:eastAsia="MS Mincho" w:hint="eastAsia"/>
          <w:b/>
          <w:iCs/>
          <w:highlight w:val="green"/>
          <w:u w:val="single"/>
          <w:lang w:eastAsia="ja-JP"/>
        </w:rPr>
        <w:t>Agreements:</w:t>
      </w:r>
    </w:p>
    <w:p w14:paraId="03F528A7" w14:textId="77777777" w:rsidR="0031602E" w:rsidRPr="00DF36AB" w:rsidRDefault="0031602E" w:rsidP="00855EA0">
      <w:pPr>
        <w:numPr>
          <w:ilvl w:val="0"/>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From UE signaling perspective,</w:t>
      </w:r>
    </w:p>
    <w:p w14:paraId="6F2543F0" w14:textId="77777777" w:rsidR="0031602E" w:rsidRPr="00DF36AB" w:rsidRDefault="0031602E" w:rsidP="00855EA0">
      <w:pPr>
        <w:numPr>
          <w:ilvl w:val="1"/>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The higher layer signalling for the semi-static assignment of DL/UL transmission direction for NR </w:t>
      </w:r>
      <w:r w:rsidRPr="00DF36AB">
        <w:rPr>
          <w:rFonts w:eastAsia="MS Mincho"/>
          <w:iCs/>
          <w:lang w:eastAsia="ja-JP"/>
        </w:rPr>
        <w:t>can achieve</w:t>
      </w:r>
      <w:r w:rsidRPr="00DF36AB">
        <w:rPr>
          <w:rFonts w:eastAsia="MS Mincho" w:hint="eastAsia"/>
          <w:iCs/>
          <w:lang w:eastAsia="ja-JP"/>
        </w:rPr>
        <w:t xml:space="preserve"> at least the followings</w:t>
      </w:r>
    </w:p>
    <w:p w14:paraId="03AC5403" w14:textId="77777777" w:rsidR="0031602E" w:rsidRPr="00DF36AB" w:rsidRDefault="0031602E" w:rsidP="00855EA0">
      <w:pPr>
        <w:numPr>
          <w:ilvl w:val="2"/>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A periodicity where the configuration applies; </w:t>
      </w:r>
    </w:p>
    <w:p w14:paraId="051FBA74" w14:textId="77777777" w:rsidR="0031602E" w:rsidRPr="00DF36AB" w:rsidRDefault="0031602E" w:rsidP="00855EA0">
      <w:pPr>
        <w:numPr>
          <w:ilvl w:val="3"/>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FFS: Detailed periodicity set; </w:t>
      </w:r>
    </w:p>
    <w:p w14:paraId="2D40B2EF" w14:textId="77777777" w:rsidR="0031602E" w:rsidRPr="00DF36AB" w:rsidRDefault="0031602E" w:rsidP="00855EA0">
      <w:pPr>
        <w:numPr>
          <w:ilvl w:val="3"/>
          <w:numId w:val="18"/>
        </w:numPr>
        <w:overflowPunct/>
        <w:autoSpaceDE/>
        <w:autoSpaceDN/>
        <w:adjustRightInd/>
        <w:spacing w:after="0"/>
        <w:textAlignment w:val="auto"/>
        <w:rPr>
          <w:rFonts w:eastAsia="MS Mincho"/>
          <w:iCs/>
          <w:lang w:eastAsia="ja-JP"/>
        </w:rPr>
      </w:pPr>
      <w:r w:rsidRPr="00DF36AB">
        <w:rPr>
          <w:rFonts w:eastAsia="MS Mincho"/>
          <w:iCs/>
          <w:lang w:eastAsia="ja-JP"/>
        </w:rPr>
        <w:t>FFS: how to achieve the signaling of periodicity</w:t>
      </w:r>
    </w:p>
    <w:p w14:paraId="261D368B" w14:textId="77777777" w:rsidR="0031602E" w:rsidRPr="00DF36AB" w:rsidRDefault="0031602E" w:rsidP="00855EA0">
      <w:pPr>
        <w:numPr>
          <w:ilvl w:val="2"/>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A subset of resources with fixed DL transmission;</w:t>
      </w:r>
    </w:p>
    <w:p w14:paraId="49C2436B" w14:textId="77777777" w:rsidR="0031602E" w:rsidRPr="00DF36AB" w:rsidRDefault="0031602E" w:rsidP="00855EA0">
      <w:pPr>
        <w:numPr>
          <w:ilvl w:val="3"/>
          <w:numId w:val="18"/>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3CA1404E" w14:textId="77777777" w:rsidR="0031602E" w:rsidRPr="00DF36AB" w:rsidRDefault="0031602E" w:rsidP="00855EA0">
      <w:pPr>
        <w:numPr>
          <w:ilvl w:val="2"/>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A subset of resources with fixed UL transmission;</w:t>
      </w:r>
    </w:p>
    <w:p w14:paraId="112CC169" w14:textId="77777777" w:rsidR="0031602E" w:rsidRPr="00DF36AB" w:rsidRDefault="0031602E" w:rsidP="00855EA0">
      <w:pPr>
        <w:numPr>
          <w:ilvl w:val="3"/>
          <w:numId w:val="18"/>
        </w:numPr>
        <w:overflowPunct/>
        <w:autoSpaceDE/>
        <w:autoSpaceDN/>
        <w:adjustRightInd/>
        <w:spacing w:after="0"/>
        <w:textAlignment w:val="auto"/>
        <w:rPr>
          <w:rFonts w:eastAsia="MS Mincho"/>
          <w:iCs/>
          <w:lang w:eastAsia="ja-JP"/>
        </w:rPr>
      </w:pPr>
      <w:r w:rsidRPr="00DF36AB">
        <w:rPr>
          <w:rFonts w:eastAsia="MS Mincho" w:hint="eastAsia"/>
          <w:iCs/>
          <w:lang w:eastAsia="ja-JP"/>
        </w:rPr>
        <w:t>Resources with fixed UL transmission happens in the ending part of the periodicity is supported;</w:t>
      </w:r>
    </w:p>
    <w:p w14:paraId="7D04A126" w14:textId="77777777" w:rsidR="0031602E" w:rsidRPr="00DF36AB" w:rsidRDefault="0031602E" w:rsidP="00855EA0">
      <w:pPr>
        <w:numPr>
          <w:ilvl w:val="3"/>
          <w:numId w:val="18"/>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35A71E00" w14:textId="77777777" w:rsidR="0031602E" w:rsidRPr="00DF36AB" w:rsidRDefault="0031602E" w:rsidP="00855EA0">
      <w:pPr>
        <w:numPr>
          <w:ilvl w:val="1"/>
          <w:numId w:val="18"/>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Other resources not indicated as </w:t>
      </w:r>
      <w:r w:rsidRPr="00DF36AB">
        <w:rPr>
          <w:rFonts w:eastAsia="MS Mincho" w:hint="eastAsia"/>
          <w:iCs/>
          <w:lang w:eastAsia="ja-JP"/>
        </w:rPr>
        <w:t>“</w:t>
      </w:r>
      <w:r w:rsidRPr="00DF36AB">
        <w:rPr>
          <w:rFonts w:eastAsia="MS Mincho" w:hint="eastAsia"/>
          <w:iCs/>
          <w:lang w:eastAsia="ja-JP"/>
        </w:rPr>
        <w:t>fixed UL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fixed DL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reserved/blank</w:t>
      </w:r>
      <w:r w:rsidRPr="00DF36AB">
        <w:rPr>
          <w:rFonts w:eastAsia="MS Mincho" w:hint="eastAsia"/>
          <w:iCs/>
          <w:lang w:eastAsia="ja-JP"/>
        </w:rPr>
        <w:t>”</w:t>
      </w:r>
      <w:r w:rsidRPr="00DF36AB">
        <w:rPr>
          <w:rFonts w:eastAsia="MS Mincho" w:hint="eastAsia"/>
          <w:iCs/>
          <w:lang w:eastAsia="ja-JP"/>
        </w:rPr>
        <w:t xml:space="preserve"> can be considered as </w:t>
      </w:r>
      <w:r w:rsidRPr="00DF36AB">
        <w:rPr>
          <w:rFonts w:eastAsia="MS Mincho" w:hint="eastAsia"/>
          <w:iCs/>
          <w:lang w:eastAsia="ja-JP"/>
        </w:rPr>
        <w:t>“</w:t>
      </w:r>
      <w:r w:rsidRPr="00DF36AB">
        <w:rPr>
          <w:rFonts w:eastAsia="MS Mincho" w:hint="eastAsia"/>
          <w:iCs/>
          <w:lang w:eastAsia="ja-JP"/>
        </w:rPr>
        <w:t>flexible resource</w:t>
      </w:r>
      <w:r w:rsidRPr="00DF36AB">
        <w:rPr>
          <w:rFonts w:eastAsia="MS Mincho" w:hint="eastAsia"/>
          <w:iCs/>
          <w:lang w:eastAsia="ja-JP"/>
        </w:rPr>
        <w:t>”</w:t>
      </w:r>
      <w:r w:rsidRPr="00DF36AB">
        <w:rPr>
          <w:rFonts w:eastAsia="MS Mincho" w:hint="eastAsia"/>
          <w:iCs/>
          <w:lang w:eastAsia="ja-JP"/>
        </w:rPr>
        <w:t>, where transmission direction can be changed dynamically.</w:t>
      </w:r>
    </w:p>
    <w:p w14:paraId="4094C851" w14:textId="77777777" w:rsidR="0031602E" w:rsidRPr="006D1DBE" w:rsidRDefault="0031602E" w:rsidP="0031602E">
      <w:pPr>
        <w:rPr>
          <w:rFonts w:eastAsia="MS Mincho"/>
          <w:b/>
          <w:iCs/>
          <w:u w:val="single"/>
          <w:lang w:eastAsia="ja-JP"/>
        </w:rPr>
      </w:pPr>
      <w:r w:rsidRPr="00BC667D">
        <w:rPr>
          <w:rFonts w:eastAsia="MS Mincho" w:hint="eastAsia"/>
          <w:b/>
          <w:iCs/>
          <w:highlight w:val="green"/>
          <w:u w:val="single"/>
          <w:lang w:eastAsia="ja-JP"/>
        </w:rPr>
        <w:t>Agreements:</w:t>
      </w:r>
    </w:p>
    <w:p w14:paraId="26D5A33E" w14:textId="77777777" w:rsidR="0031602E" w:rsidRPr="006D1DBE" w:rsidRDefault="0031602E" w:rsidP="00855EA0">
      <w:pPr>
        <w:numPr>
          <w:ilvl w:val="0"/>
          <w:numId w:val="19"/>
        </w:numPr>
        <w:overflowPunct/>
        <w:autoSpaceDE/>
        <w:autoSpaceDN/>
        <w:adjustRightInd/>
        <w:spacing w:after="0"/>
        <w:textAlignment w:val="auto"/>
        <w:rPr>
          <w:rFonts w:eastAsia="MS Mincho"/>
          <w:iCs/>
          <w:lang w:eastAsia="ja-JP"/>
        </w:rPr>
      </w:pPr>
      <w:r w:rsidRPr="006D1DBE">
        <w:rPr>
          <w:rFonts w:eastAsia="MS Mincho"/>
          <w:iCs/>
          <w:lang w:eastAsia="ja-JP"/>
        </w:rPr>
        <w:t>Strive for unified design regardless of whether the DL/UL resource partition is dynamic or semi-static</w:t>
      </w:r>
    </w:p>
    <w:p w14:paraId="6CE456DD" w14:textId="77777777" w:rsidR="0031602E" w:rsidRPr="006D1DBE" w:rsidRDefault="0031602E" w:rsidP="00855EA0">
      <w:pPr>
        <w:numPr>
          <w:ilvl w:val="0"/>
          <w:numId w:val="19"/>
        </w:numPr>
        <w:overflowPunct/>
        <w:autoSpaceDE/>
        <w:autoSpaceDN/>
        <w:adjustRightInd/>
        <w:spacing w:after="0"/>
        <w:textAlignment w:val="auto"/>
        <w:rPr>
          <w:rFonts w:eastAsia="MS Mincho"/>
          <w:iCs/>
          <w:lang w:eastAsia="ja-JP"/>
        </w:rPr>
      </w:pPr>
      <w:r w:rsidRPr="006D1DBE">
        <w:rPr>
          <w:rFonts w:eastAsia="MS Mincho"/>
          <w:iCs/>
          <w:lang w:eastAsia="ja-JP"/>
        </w:rPr>
        <w:t>UE behaviors at least the following are common regardless of whether the DL/UL resource partition is dynamic or semi-static:</w:t>
      </w:r>
    </w:p>
    <w:p w14:paraId="0EE55838" w14:textId="77777777" w:rsidR="0031602E" w:rsidRPr="006D1DBE" w:rsidRDefault="0031602E" w:rsidP="00855EA0">
      <w:pPr>
        <w:numPr>
          <w:ilvl w:val="1"/>
          <w:numId w:val="19"/>
        </w:numPr>
        <w:overflowPunct/>
        <w:autoSpaceDE/>
        <w:autoSpaceDN/>
        <w:adjustRightInd/>
        <w:spacing w:after="0"/>
        <w:textAlignment w:val="auto"/>
        <w:rPr>
          <w:rFonts w:eastAsia="MS Mincho"/>
          <w:iCs/>
          <w:lang w:eastAsia="ja-JP"/>
        </w:rPr>
      </w:pPr>
      <w:r w:rsidRPr="006D1DBE">
        <w:rPr>
          <w:rFonts w:eastAsia="MS Mincho"/>
          <w:iCs/>
          <w:lang w:eastAsia="ja-JP"/>
        </w:rPr>
        <w:t>Scheduling timing between control to the scheduled data</w:t>
      </w:r>
    </w:p>
    <w:p w14:paraId="0F76209B" w14:textId="77777777" w:rsidR="0031602E" w:rsidRPr="006D1DBE" w:rsidRDefault="0031602E" w:rsidP="00855EA0">
      <w:pPr>
        <w:numPr>
          <w:ilvl w:val="1"/>
          <w:numId w:val="19"/>
        </w:numPr>
        <w:overflowPunct/>
        <w:autoSpaceDE/>
        <w:autoSpaceDN/>
        <w:adjustRightInd/>
        <w:spacing w:after="0"/>
        <w:textAlignment w:val="auto"/>
        <w:rPr>
          <w:rFonts w:eastAsia="MS Mincho"/>
          <w:iCs/>
          <w:lang w:eastAsia="ja-JP"/>
        </w:rPr>
      </w:pPr>
      <w:r w:rsidRPr="006D1DBE">
        <w:rPr>
          <w:rFonts w:eastAsia="MS Mincho"/>
          <w:iCs/>
          <w:lang w:eastAsia="ja-JP"/>
        </w:rPr>
        <w:t>HARQ-ACK feedback including timing</w:t>
      </w:r>
    </w:p>
    <w:p w14:paraId="41CD9FFE" w14:textId="77777777" w:rsidR="0031602E" w:rsidRPr="006D1DBE" w:rsidRDefault="0031602E" w:rsidP="00855EA0">
      <w:pPr>
        <w:numPr>
          <w:ilvl w:val="0"/>
          <w:numId w:val="19"/>
        </w:numPr>
        <w:overflowPunct/>
        <w:autoSpaceDE/>
        <w:autoSpaceDN/>
        <w:adjustRightInd/>
        <w:spacing w:after="0"/>
        <w:textAlignment w:val="auto"/>
        <w:rPr>
          <w:rFonts w:eastAsia="MS Mincho"/>
          <w:iCs/>
          <w:lang w:eastAsia="ja-JP"/>
        </w:rPr>
      </w:pPr>
      <w:r w:rsidRPr="006D1DBE">
        <w:rPr>
          <w:rFonts w:eastAsia="MS Mincho"/>
          <w:iCs/>
          <w:lang w:eastAsia="ja-JP"/>
        </w:rPr>
        <w:t>Strive for a limited number of semi-static DL/UL resource partition.</w:t>
      </w:r>
    </w:p>
    <w:p w14:paraId="087FAA45" w14:textId="77777777" w:rsidR="0031602E" w:rsidRPr="006D1DBE" w:rsidRDefault="0031602E" w:rsidP="00855EA0">
      <w:pPr>
        <w:numPr>
          <w:ilvl w:val="0"/>
          <w:numId w:val="19"/>
        </w:numPr>
        <w:overflowPunct/>
        <w:autoSpaceDE/>
        <w:autoSpaceDN/>
        <w:adjustRightInd/>
        <w:spacing w:after="0"/>
        <w:textAlignment w:val="auto"/>
        <w:rPr>
          <w:rFonts w:eastAsia="MS Mincho"/>
          <w:iCs/>
          <w:lang w:eastAsia="ja-JP"/>
        </w:rPr>
      </w:pPr>
      <w:r w:rsidRPr="006D1DBE">
        <w:rPr>
          <w:rFonts w:eastAsia="MS Mincho"/>
          <w:iCs/>
          <w:lang w:eastAsia="ja-JP"/>
        </w:rPr>
        <w:t>NR may include tools motivated by either dynamic or semi-static</w:t>
      </w:r>
      <w:r w:rsidRPr="006D1DBE">
        <w:rPr>
          <w:rFonts w:eastAsia="MS Mincho" w:hint="eastAsia"/>
          <w:iCs/>
          <w:lang w:eastAsia="ja-JP"/>
        </w:rPr>
        <w:t>.</w:t>
      </w:r>
    </w:p>
    <w:p w14:paraId="24B3C820" w14:textId="77777777" w:rsidR="0031602E" w:rsidRPr="006D1DBE" w:rsidRDefault="0031602E" w:rsidP="00855EA0">
      <w:pPr>
        <w:numPr>
          <w:ilvl w:val="0"/>
          <w:numId w:val="19"/>
        </w:numPr>
        <w:overflowPunct/>
        <w:autoSpaceDE/>
        <w:autoSpaceDN/>
        <w:adjustRightInd/>
        <w:spacing w:after="0"/>
        <w:textAlignment w:val="auto"/>
        <w:rPr>
          <w:rFonts w:eastAsia="MS Mincho"/>
          <w:iCs/>
          <w:lang w:eastAsia="ja-JP"/>
        </w:rPr>
      </w:pPr>
      <w:r w:rsidRPr="006D1DBE">
        <w:rPr>
          <w:rFonts w:eastAsia="MS Mincho"/>
          <w:iCs/>
          <w:lang w:eastAsia="ja-JP"/>
        </w:rPr>
        <w:t>FFS: UE behavior if there is a conflict between dynamic and semi-static signaling.</w:t>
      </w:r>
    </w:p>
    <w:p w14:paraId="5FF1AFF9" w14:textId="77777777" w:rsidR="0031602E" w:rsidRPr="0031602E" w:rsidRDefault="0031602E" w:rsidP="00070460"/>
    <w:p w14:paraId="66BB95CA" w14:textId="61B03D1E" w:rsidR="00626F0B" w:rsidRPr="00626F0B" w:rsidRDefault="00626F0B" w:rsidP="00070460">
      <w:pPr>
        <w:rPr>
          <w:u w:val="single"/>
          <w:lang w:val="en-GB"/>
        </w:rPr>
      </w:pPr>
      <w:r w:rsidRPr="00626F0B">
        <w:rPr>
          <w:u w:val="single"/>
          <w:lang w:val="en-GB"/>
        </w:rPr>
        <w:t>RAN1 #89:</w:t>
      </w:r>
    </w:p>
    <w:p w14:paraId="20789F4D" w14:textId="77777777" w:rsidR="00626F0B" w:rsidRPr="00347BD4" w:rsidRDefault="00626F0B" w:rsidP="00626F0B">
      <w:pPr>
        <w:rPr>
          <w:rFonts w:eastAsia="MS Mincho"/>
          <w:b/>
          <w:u w:val="single"/>
          <w:lang w:eastAsia="ja-JP"/>
        </w:rPr>
      </w:pPr>
      <w:r w:rsidRPr="001E64F7">
        <w:rPr>
          <w:rFonts w:eastAsia="MS Mincho" w:hint="eastAsia"/>
          <w:b/>
          <w:highlight w:val="green"/>
          <w:u w:val="single"/>
          <w:lang w:eastAsia="ja-JP"/>
        </w:rPr>
        <w:t>Agreements:</w:t>
      </w:r>
    </w:p>
    <w:p w14:paraId="4E8414FA" w14:textId="77777777" w:rsidR="00626F0B" w:rsidRPr="00347BD4" w:rsidRDefault="00626F0B" w:rsidP="00855EA0">
      <w:pPr>
        <w:numPr>
          <w:ilvl w:val="0"/>
          <w:numId w:val="20"/>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855EA0">
      <w:pPr>
        <w:numPr>
          <w:ilvl w:val="1"/>
          <w:numId w:val="20"/>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855EA0">
      <w:pPr>
        <w:numPr>
          <w:ilvl w:val="1"/>
          <w:numId w:val="20"/>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855EA0">
      <w:pPr>
        <w:numPr>
          <w:ilvl w:val="1"/>
          <w:numId w:val="20"/>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855EA0">
      <w:pPr>
        <w:pStyle w:val="ListParagraph"/>
        <w:numPr>
          <w:ilvl w:val="0"/>
          <w:numId w:val="20"/>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626F0B">
      <w:pPr>
        <w:rPr>
          <w:rFonts w:eastAsia="MS Mincho"/>
          <w:b/>
          <w:u w:val="single"/>
          <w:lang w:eastAsia="ja-JP"/>
        </w:rPr>
      </w:pPr>
      <w:r w:rsidRPr="002C4D2D">
        <w:rPr>
          <w:rFonts w:eastAsia="MS Mincho" w:hint="eastAsia"/>
          <w:b/>
          <w:highlight w:val="green"/>
          <w:u w:val="single"/>
          <w:lang w:eastAsia="ja-JP"/>
        </w:rPr>
        <w:t>Agreements:</w:t>
      </w:r>
    </w:p>
    <w:p w14:paraId="6ABF07B3" w14:textId="77777777" w:rsidR="00626F0B" w:rsidRPr="00551A2F" w:rsidRDefault="00626F0B" w:rsidP="00855EA0">
      <w:pPr>
        <w:numPr>
          <w:ilvl w:val="0"/>
          <w:numId w:val="21"/>
        </w:numPr>
        <w:overflowPunct/>
        <w:autoSpaceDE/>
        <w:autoSpaceDN/>
        <w:adjustRightInd/>
        <w:spacing w:after="0"/>
        <w:textAlignment w:val="auto"/>
        <w:rPr>
          <w:rFonts w:eastAsia="MS Mincho"/>
          <w:lang w:eastAsia="ja-JP"/>
        </w:rPr>
      </w:pPr>
      <w:r w:rsidRPr="00551A2F">
        <w:rPr>
          <w:rFonts w:eastAsia="MS Mincho"/>
          <w:lang w:eastAsia="ja-JP"/>
        </w:rPr>
        <w:lastRenderedPageBreak/>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855EA0">
      <w:pPr>
        <w:numPr>
          <w:ilvl w:val="1"/>
          <w:numId w:val="21"/>
        </w:numPr>
        <w:overflowPunct/>
        <w:autoSpaceDE/>
        <w:autoSpaceDN/>
        <w:adjustRightInd/>
        <w:spacing w:after="0"/>
        <w:textAlignment w:val="auto"/>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855EA0">
      <w:pPr>
        <w:numPr>
          <w:ilvl w:val="2"/>
          <w:numId w:val="21"/>
        </w:numPr>
        <w:overflowPunct/>
        <w:autoSpaceDE/>
        <w:autoSpaceDN/>
        <w:adjustRightInd/>
        <w:spacing w:after="0"/>
        <w:textAlignment w:val="auto"/>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855EA0">
      <w:pPr>
        <w:numPr>
          <w:ilvl w:val="1"/>
          <w:numId w:val="21"/>
        </w:numPr>
        <w:overflowPunct/>
        <w:autoSpaceDE/>
        <w:autoSpaceDN/>
        <w:adjustRightInd/>
        <w:spacing w:after="0"/>
        <w:textAlignment w:val="auto"/>
        <w:rPr>
          <w:rFonts w:eastAsia="MS Mincho"/>
          <w:lang w:eastAsia="ja-JP"/>
        </w:rPr>
      </w:pPr>
      <w:r w:rsidRPr="00551A2F">
        <w:rPr>
          <w:rFonts w:eastAsia="MS Mincho"/>
          <w:lang w:eastAsia="ja-JP"/>
        </w:rPr>
        <w:t>FFS: details</w:t>
      </w:r>
    </w:p>
    <w:p w14:paraId="09DAF95D" w14:textId="77777777" w:rsidR="0031602E" w:rsidRPr="00B842BE" w:rsidRDefault="0031602E" w:rsidP="0031602E">
      <w:pPr>
        <w:rPr>
          <w:rFonts w:eastAsia="MS Mincho"/>
          <w:color w:val="0070C0"/>
          <w:lang w:eastAsia="ja-JP"/>
        </w:rPr>
      </w:pPr>
      <w:r w:rsidRPr="002C4D2D">
        <w:rPr>
          <w:rFonts w:eastAsia="MS Mincho" w:hint="eastAsia"/>
          <w:b/>
          <w:highlight w:val="green"/>
          <w:u w:val="single"/>
          <w:lang w:eastAsia="ja-JP"/>
        </w:rPr>
        <w:t>Agreements:</w:t>
      </w:r>
    </w:p>
    <w:p w14:paraId="309D150A" w14:textId="77777777" w:rsidR="0031602E" w:rsidRPr="002C4D2D" w:rsidRDefault="0031602E" w:rsidP="00855EA0">
      <w:pPr>
        <w:numPr>
          <w:ilvl w:val="0"/>
          <w:numId w:val="22"/>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855EA0">
      <w:pPr>
        <w:numPr>
          <w:ilvl w:val="1"/>
          <w:numId w:val="22"/>
        </w:numPr>
        <w:overflowPunct/>
        <w:autoSpaceDE/>
        <w:autoSpaceDN/>
        <w:adjustRightInd/>
        <w:spacing w:after="0"/>
        <w:textAlignment w:val="auto"/>
        <w:rPr>
          <w:rFonts w:eastAsia="MS Mincho"/>
          <w:lang w:eastAsia="ja-JP"/>
        </w:rPr>
      </w:pPr>
      <w:r w:rsidRPr="002C4D2D">
        <w:rPr>
          <w:rFonts w:eastAsia="MS Mincho"/>
          <w:lang w:eastAsia="ja-JP"/>
        </w:rPr>
        <w:t>‘Unknown’</w:t>
      </w:r>
    </w:p>
    <w:p w14:paraId="5F3F472E" w14:textId="77777777" w:rsidR="0031602E" w:rsidRPr="002C4D2D" w:rsidRDefault="0031602E" w:rsidP="00855EA0">
      <w:pPr>
        <w:numPr>
          <w:ilvl w:val="2"/>
          <w:numId w:val="22"/>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855EA0">
      <w:pPr>
        <w:numPr>
          <w:ilvl w:val="2"/>
          <w:numId w:val="22"/>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855EA0">
      <w:pPr>
        <w:numPr>
          <w:ilvl w:val="1"/>
          <w:numId w:val="22"/>
        </w:numPr>
        <w:overflowPunct/>
        <w:autoSpaceDE/>
        <w:autoSpaceDN/>
        <w:adjustRightInd/>
        <w:spacing w:after="0"/>
        <w:textAlignment w:val="auto"/>
        <w:rPr>
          <w:rFonts w:eastAsia="MS Mincho"/>
          <w:lang w:eastAsia="ja-JP"/>
        </w:rPr>
      </w:pPr>
      <w:r w:rsidRPr="002C4D2D">
        <w:rPr>
          <w:rFonts w:eastAsia="MS Mincho"/>
          <w:lang w:eastAsia="ja-JP"/>
        </w:rPr>
        <w:t>FFS: ‘Empty’</w:t>
      </w:r>
    </w:p>
    <w:p w14:paraId="13F9620F" w14:textId="77777777" w:rsidR="0031602E" w:rsidRPr="002C4D2D" w:rsidRDefault="0031602E" w:rsidP="00855EA0">
      <w:pPr>
        <w:numPr>
          <w:ilvl w:val="2"/>
          <w:numId w:val="22"/>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61339025" w14:textId="77777777" w:rsidR="0031602E" w:rsidRDefault="0031602E" w:rsidP="00855EA0">
      <w:pPr>
        <w:numPr>
          <w:ilvl w:val="2"/>
          <w:numId w:val="22"/>
        </w:numPr>
        <w:overflowPunct/>
        <w:autoSpaceDE/>
        <w:autoSpaceDN/>
        <w:adjustRightInd/>
        <w:spacing w:after="0"/>
        <w:textAlignment w:val="auto"/>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626F0B"/>
    <w:p w14:paraId="6BDDB07F" w14:textId="1674D1F8" w:rsidR="00070460" w:rsidRPr="00626F0B" w:rsidRDefault="00626F0B" w:rsidP="00070460">
      <w:pPr>
        <w:rPr>
          <w:u w:val="single"/>
          <w:lang w:val="en-GB"/>
        </w:rPr>
      </w:pPr>
      <w:r w:rsidRPr="00626F0B">
        <w:rPr>
          <w:u w:val="single"/>
          <w:lang w:val="en-GB"/>
        </w:rPr>
        <w:t>NR Adhoc #2:</w:t>
      </w:r>
    </w:p>
    <w:p w14:paraId="60CE02BC" w14:textId="77777777" w:rsidR="00626F0B" w:rsidRDefault="00626F0B" w:rsidP="00626F0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5A4BCA7A" w14:textId="77777777" w:rsidR="00626F0B" w:rsidRPr="00EA3BCA" w:rsidRDefault="00626F0B" w:rsidP="00855EA0">
      <w:pPr>
        <w:numPr>
          <w:ilvl w:val="0"/>
          <w:numId w:val="11"/>
        </w:numPr>
        <w:overflowPunct/>
        <w:autoSpaceDE/>
        <w:autoSpaceDN/>
        <w:adjustRightInd/>
        <w:spacing w:after="0"/>
        <w:textAlignment w:val="auto"/>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855EA0">
      <w:pPr>
        <w:numPr>
          <w:ilvl w:val="0"/>
          <w:numId w:val="11"/>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855EA0">
      <w:pPr>
        <w:numPr>
          <w:ilvl w:val="0"/>
          <w:numId w:val="11"/>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626F0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7C0FE26" w14:textId="77777777" w:rsidR="00626F0B" w:rsidRPr="009962E0" w:rsidRDefault="00626F0B" w:rsidP="00855EA0">
      <w:pPr>
        <w:numPr>
          <w:ilvl w:val="0"/>
          <w:numId w:val="12"/>
        </w:numPr>
        <w:overflowPunct/>
        <w:autoSpaceDE/>
        <w:autoSpaceDN/>
        <w:adjustRightInd/>
        <w:spacing w:after="0"/>
        <w:textAlignment w:val="auto"/>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855EA0">
      <w:pPr>
        <w:numPr>
          <w:ilvl w:val="1"/>
          <w:numId w:val="12"/>
        </w:numPr>
        <w:overflowPunct/>
        <w:autoSpaceDE/>
        <w:autoSpaceDN/>
        <w:adjustRightInd/>
        <w:spacing w:after="0"/>
        <w:textAlignment w:val="auto"/>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855EA0">
      <w:pPr>
        <w:numPr>
          <w:ilvl w:val="2"/>
          <w:numId w:val="12"/>
        </w:numPr>
        <w:overflowPunct/>
        <w:autoSpaceDE/>
        <w:autoSpaceDN/>
        <w:adjustRightInd/>
        <w:spacing w:after="0"/>
        <w:textAlignment w:val="auto"/>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855EA0">
      <w:pPr>
        <w:numPr>
          <w:ilvl w:val="0"/>
          <w:numId w:val="12"/>
        </w:numPr>
        <w:overflowPunct/>
        <w:autoSpaceDE/>
        <w:autoSpaceDN/>
        <w:adjustRightInd/>
        <w:spacing w:after="0"/>
        <w:textAlignment w:val="auto"/>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626F0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36AAE241" w14:textId="77777777" w:rsidR="00626F0B" w:rsidRPr="00FC3853" w:rsidRDefault="00626F0B" w:rsidP="00855EA0">
      <w:pPr>
        <w:numPr>
          <w:ilvl w:val="0"/>
          <w:numId w:val="13"/>
        </w:numPr>
        <w:overflowPunct/>
        <w:autoSpaceDE/>
        <w:autoSpaceDN/>
        <w:adjustRightInd/>
        <w:spacing w:after="0"/>
        <w:textAlignment w:val="auto"/>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855EA0">
      <w:pPr>
        <w:numPr>
          <w:ilvl w:val="1"/>
          <w:numId w:val="13"/>
        </w:numPr>
        <w:overflowPunct/>
        <w:autoSpaceDE/>
        <w:autoSpaceDN/>
        <w:adjustRightInd/>
        <w:spacing w:after="0"/>
        <w:textAlignment w:val="auto"/>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070460"/>
    <w:p w14:paraId="49279D8C" w14:textId="7FC52F3E" w:rsidR="00626F0B" w:rsidRPr="00626F0B" w:rsidRDefault="00626F0B" w:rsidP="00070460">
      <w:pPr>
        <w:rPr>
          <w:u w:val="single"/>
          <w:lang w:val="en-GB"/>
        </w:rPr>
      </w:pPr>
      <w:r w:rsidRPr="00626F0B">
        <w:rPr>
          <w:u w:val="single"/>
          <w:lang w:val="en-GB"/>
        </w:rPr>
        <w:t>RAN1 #90</w:t>
      </w:r>
      <w:r>
        <w:rPr>
          <w:u w:val="single"/>
          <w:lang w:val="en-GB"/>
        </w:rPr>
        <w:t>:</w:t>
      </w:r>
    </w:p>
    <w:p w14:paraId="32FB157C" w14:textId="7FFB122F" w:rsidR="00626F0B" w:rsidRPr="00626F0B" w:rsidRDefault="00626F0B" w:rsidP="00626F0B">
      <w:pPr>
        <w:rPr>
          <w:rFonts w:eastAsia="Yu Mincho"/>
          <w:b/>
          <w:lang w:eastAsia="ja-JP"/>
        </w:rPr>
      </w:pPr>
      <w:r w:rsidRPr="00626F0B">
        <w:rPr>
          <w:rFonts w:eastAsia="Yu Mincho" w:hint="eastAsia"/>
          <w:b/>
          <w:highlight w:val="darkYellow"/>
          <w:lang w:eastAsia="ja-JP"/>
        </w:rPr>
        <w:t>Working assumption</w:t>
      </w:r>
      <w:r w:rsidRPr="00626F0B">
        <w:rPr>
          <w:rFonts w:eastAsia="Yu Mincho"/>
          <w:b/>
          <w:highlight w:val="darkYellow"/>
          <w:lang w:eastAsia="ja-JP"/>
        </w:rPr>
        <w:t>:</w:t>
      </w:r>
      <w:r w:rsidRPr="00626F0B">
        <w:rPr>
          <w:rFonts w:eastAsia="Yu Mincho"/>
          <w:b/>
          <w:lang w:eastAsia="ja-JP"/>
        </w:rPr>
        <w:t xml:space="preserve"> (Confirmed in NR Adhoc #3)</w:t>
      </w:r>
    </w:p>
    <w:p w14:paraId="657412CE" w14:textId="77777777" w:rsidR="00626F0B" w:rsidRPr="0003491B" w:rsidRDefault="00626F0B" w:rsidP="00855EA0">
      <w:pPr>
        <w:numPr>
          <w:ilvl w:val="0"/>
          <w:numId w:val="14"/>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855EA0">
      <w:pPr>
        <w:numPr>
          <w:ilvl w:val="1"/>
          <w:numId w:val="14"/>
        </w:numPr>
        <w:overflowPunct/>
        <w:autoSpaceDE/>
        <w:autoSpaceDN/>
        <w:adjustRightInd/>
        <w:spacing w:after="0"/>
        <w:textAlignment w:val="auto"/>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855EA0">
      <w:pPr>
        <w:numPr>
          <w:ilvl w:val="1"/>
          <w:numId w:val="14"/>
        </w:numPr>
        <w:overflowPunct/>
        <w:autoSpaceDE/>
        <w:autoSpaceDN/>
        <w:adjustRightInd/>
        <w:spacing w:after="0"/>
        <w:textAlignment w:val="auto"/>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855EA0">
      <w:pPr>
        <w:numPr>
          <w:ilvl w:val="0"/>
          <w:numId w:val="14"/>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855EA0">
      <w:pPr>
        <w:numPr>
          <w:ilvl w:val="1"/>
          <w:numId w:val="14"/>
        </w:numPr>
        <w:overflowPunct/>
        <w:autoSpaceDE/>
        <w:autoSpaceDN/>
        <w:adjustRightInd/>
        <w:spacing w:after="0"/>
        <w:textAlignment w:val="auto"/>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855EA0">
      <w:pPr>
        <w:numPr>
          <w:ilvl w:val="0"/>
          <w:numId w:val="14"/>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FFS: handling of ‘gap’</w:t>
      </w:r>
    </w:p>
    <w:p w14:paraId="46294B70" w14:textId="77777777" w:rsidR="00626F0B" w:rsidRPr="0003491B" w:rsidRDefault="00626F0B" w:rsidP="00855EA0">
      <w:pPr>
        <w:numPr>
          <w:ilvl w:val="0"/>
          <w:numId w:val="14"/>
        </w:numPr>
        <w:tabs>
          <w:tab w:val="left" w:pos="1440"/>
        </w:tabs>
        <w:overflowPunct/>
        <w:autoSpaceDE/>
        <w:autoSpaceDN/>
        <w:adjustRightInd/>
        <w:spacing w:after="0"/>
        <w:textAlignment w:val="auto"/>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070460"/>
    <w:p w14:paraId="24453DFA" w14:textId="3FF82D9E" w:rsidR="00070460" w:rsidRPr="00070460" w:rsidRDefault="00070460" w:rsidP="00070460">
      <w:pPr>
        <w:rPr>
          <w:u w:val="single"/>
          <w:lang w:val="en-GB"/>
        </w:rPr>
      </w:pPr>
      <w:r w:rsidRPr="00070460">
        <w:rPr>
          <w:u w:val="single"/>
          <w:lang w:val="en-GB"/>
        </w:rPr>
        <w:t>NR Adhoc #3</w:t>
      </w:r>
    </w:p>
    <w:p w14:paraId="4963B057" w14:textId="77777777" w:rsidR="00070460" w:rsidRPr="000116E3" w:rsidRDefault="00070460" w:rsidP="00070460">
      <w:pPr>
        <w:rPr>
          <w:lang w:eastAsia="x-none"/>
        </w:rPr>
      </w:pPr>
      <w:r w:rsidRPr="000116E3">
        <w:rPr>
          <w:highlight w:val="green"/>
          <w:lang w:eastAsia="x-none"/>
        </w:rPr>
        <w:t>Agreements:</w:t>
      </w:r>
    </w:p>
    <w:p w14:paraId="1070C68F" w14:textId="77777777" w:rsidR="00070460" w:rsidRPr="000116E3" w:rsidRDefault="00070460" w:rsidP="00855EA0">
      <w:pPr>
        <w:numPr>
          <w:ilvl w:val="0"/>
          <w:numId w:val="15"/>
        </w:numPr>
        <w:tabs>
          <w:tab w:val="left" w:pos="1440"/>
        </w:tabs>
        <w:overflowPunct/>
        <w:autoSpaceDE/>
        <w:autoSpaceDN/>
        <w:adjustRightInd/>
        <w:spacing w:after="0"/>
        <w:textAlignment w:val="auto"/>
        <w:rPr>
          <w:lang w:eastAsia="x-none"/>
        </w:rPr>
      </w:pPr>
      <w:r w:rsidRPr="000116E3">
        <w:rPr>
          <w:lang w:eastAsia="x-none"/>
        </w:rPr>
        <w:t>Regarding dynamic SFI content definition</w:t>
      </w:r>
    </w:p>
    <w:p w14:paraId="517E2454" w14:textId="77777777" w:rsidR="00070460" w:rsidRPr="000116E3" w:rsidRDefault="00070460" w:rsidP="00855EA0">
      <w:pPr>
        <w:numPr>
          <w:ilvl w:val="1"/>
          <w:numId w:val="15"/>
        </w:numPr>
        <w:overflowPunct/>
        <w:autoSpaceDE/>
        <w:autoSpaceDN/>
        <w:adjustRightInd/>
        <w:spacing w:after="0"/>
        <w:textAlignment w:val="auto"/>
        <w:rPr>
          <w:lang w:eastAsia="x-none"/>
        </w:rPr>
      </w:pPr>
      <w:r w:rsidRPr="000116E3">
        <w:rPr>
          <w:lang w:eastAsia="x-none"/>
        </w:rPr>
        <w:t xml:space="preserve">The SFI carries an index to a table that is UE-specifically configured via RRC </w:t>
      </w:r>
    </w:p>
    <w:p w14:paraId="6F44962F" w14:textId="77777777" w:rsidR="00070460" w:rsidRPr="000116E3" w:rsidRDefault="00070460" w:rsidP="00855EA0">
      <w:pPr>
        <w:numPr>
          <w:ilvl w:val="2"/>
          <w:numId w:val="15"/>
        </w:numPr>
        <w:tabs>
          <w:tab w:val="left" w:pos="1440"/>
        </w:tabs>
        <w:overflowPunct/>
        <w:autoSpaceDE/>
        <w:autoSpaceDN/>
        <w:adjustRightInd/>
        <w:spacing w:after="0"/>
        <w:textAlignment w:val="auto"/>
        <w:rPr>
          <w:lang w:eastAsia="x-none"/>
        </w:rPr>
      </w:pPr>
      <w:r w:rsidRPr="000116E3">
        <w:rPr>
          <w:lang w:eastAsia="x-none"/>
        </w:rPr>
        <w:t>FFS how to manage the table for future proof</w:t>
      </w:r>
    </w:p>
    <w:p w14:paraId="354289F4" w14:textId="77777777" w:rsidR="00070460" w:rsidRPr="000116E3" w:rsidRDefault="00070460" w:rsidP="00855EA0">
      <w:pPr>
        <w:numPr>
          <w:ilvl w:val="2"/>
          <w:numId w:val="15"/>
        </w:numPr>
        <w:tabs>
          <w:tab w:val="left" w:pos="1440"/>
        </w:tabs>
        <w:overflowPunct/>
        <w:autoSpaceDE/>
        <w:autoSpaceDN/>
        <w:adjustRightInd/>
        <w:spacing w:after="0"/>
        <w:textAlignment w:val="auto"/>
        <w:rPr>
          <w:lang w:eastAsia="x-none"/>
        </w:rPr>
      </w:pPr>
      <w:r w:rsidRPr="000116E3">
        <w:rPr>
          <w:lang w:eastAsia="x-none"/>
        </w:rPr>
        <w:t>FFS how to define entries in the table</w:t>
      </w:r>
    </w:p>
    <w:p w14:paraId="54B3194D" w14:textId="77777777" w:rsidR="00070460" w:rsidRPr="000116E3" w:rsidRDefault="00070460" w:rsidP="00855EA0">
      <w:pPr>
        <w:numPr>
          <w:ilvl w:val="1"/>
          <w:numId w:val="15"/>
        </w:numPr>
        <w:overflowPunct/>
        <w:autoSpaceDE/>
        <w:autoSpaceDN/>
        <w:adjustRightInd/>
        <w:spacing w:after="0"/>
        <w:textAlignment w:val="auto"/>
        <w:rPr>
          <w:lang w:eastAsia="x-none"/>
        </w:rPr>
      </w:pPr>
      <w:r w:rsidRPr="000116E3">
        <w:rPr>
          <w:lang w:eastAsia="x-none"/>
        </w:rPr>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070460">
      <w:r w:rsidRPr="002D71DD">
        <w:rPr>
          <w:highlight w:val="green"/>
        </w:rPr>
        <w:t>Agreements:</w:t>
      </w:r>
    </w:p>
    <w:p w14:paraId="72ED33CF" w14:textId="77777777" w:rsidR="00070460" w:rsidRPr="002D71DD" w:rsidRDefault="00070460" w:rsidP="00855EA0">
      <w:pPr>
        <w:numPr>
          <w:ilvl w:val="0"/>
          <w:numId w:val="16"/>
        </w:numPr>
        <w:tabs>
          <w:tab w:val="left" w:pos="1440"/>
        </w:tabs>
        <w:overflowPunct/>
        <w:autoSpaceDE/>
        <w:autoSpaceDN/>
        <w:adjustRightInd/>
        <w:spacing w:after="0"/>
        <w:textAlignment w:val="auto"/>
      </w:pPr>
      <w:r w:rsidRPr="002D71DD">
        <w:t xml:space="preserve">Confirm the following WA </w:t>
      </w:r>
    </w:p>
    <w:p w14:paraId="10E98510" w14:textId="77777777" w:rsidR="00070460" w:rsidRPr="002D71DD" w:rsidRDefault="00070460" w:rsidP="00855EA0">
      <w:pPr>
        <w:numPr>
          <w:ilvl w:val="1"/>
          <w:numId w:val="16"/>
        </w:numPr>
        <w:overflowPunct/>
        <w:autoSpaceDE/>
        <w:autoSpaceDN/>
        <w:adjustRightInd/>
        <w:spacing w:after="0"/>
        <w:textAlignment w:val="auto"/>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855EA0">
      <w:pPr>
        <w:numPr>
          <w:ilvl w:val="2"/>
          <w:numId w:val="16"/>
        </w:numPr>
        <w:tabs>
          <w:tab w:val="left" w:pos="1440"/>
        </w:tabs>
        <w:overflowPunct/>
        <w:autoSpaceDE/>
        <w:autoSpaceDN/>
        <w:adjustRightInd/>
        <w:spacing w:after="0"/>
        <w:textAlignment w:val="auto"/>
      </w:pPr>
      <w:r w:rsidRPr="002D71DD">
        <w:t>‘Unknown’ is signalled at least by SFI in a group-common PDCCH</w:t>
      </w:r>
    </w:p>
    <w:p w14:paraId="16C32B55" w14:textId="77777777" w:rsidR="00070460" w:rsidRPr="002D71DD" w:rsidRDefault="00070460" w:rsidP="00855EA0">
      <w:pPr>
        <w:numPr>
          <w:ilvl w:val="2"/>
          <w:numId w:val="16"/>
        </w:numPr>
        <w:tabs>
          <w:tab w:val="left" w:pos="1440"/>
        </w:tabs>
        <w:overflowPunct/>
        <w:autoSpaceDE/>
        <w:autoSpaceDN/>
        <w:adjustRightInd/>
        <w:spacing w:after="0"/>
        <w:textAlignment w:val="auto"/>
      </w:pPr>
      <w:r w:rsidRPr="002D71DD">
        <w:t>FFS: Possibility of overridden by some types of RRC (e.g., measurement configuration)</w:t>
      </w:r>
    </w:p>
    <w:p w14:paraId="586227A1" w14:textId="77777777" w:rsidR="00070460" w:rsidRPr="002D71DD" w:rsidRDefault="00070460" w:rsidP="00855EA0">
      <w:pPr>
        <w:numPr>
          <w:ilvl w:val="1"/>
          <w:numId w:val="16"/>
        </w:numPr>
        <w:overflowPunct/>
        <w:autoSpaceDE/>
        <w:autoSpaceDN/>
        <w:adjustRightInd/>
        <w:spacing w:after="0"/>
        <w:textAlignment w:val="auto"/>
      </w:pPr>
      <w:r w:rsidRPr="002D71DD">
        <w:t>‘Reserved’ resource is ‘not transmit’ and ‘not receive’ but cannot be overridden by DCI/SFI indication.</w:t>
      </w:r>
    </w:p>
    <w:p w14:paraId="48973DD4" w14:textId="77777777" w:rsidR="00070460" w:rsidRPr="002D71DD" w:rsidRDefault="00070460" w:rsidP="00855EA0">
      <w:pPr>
        <w:numPr>
          <w:ilvl w:val="2"/>
          <w:numId w:val="16"/>
        </w:numPr>
        <w:tabs>
          <w:tab w:val="left" w:pos="1440"/>
        </w:tabs>
        <w:overflowPunct/>
        <w:autoSpaceDE/>
        <w:autoSpaceDN/>
        <w:adjustRightInd/>
        <w:spacing w:after="0"/>
        <w:textAlignment w:val="auto"/>
      </w:pPr>
      <w:r w:rsidRPr="002D71DD">
        <w:t>‘Reserved’ is signalled at least by RRC</w:t>
      </w:r>
    </w:p>
    <w:p w14:paraId="6D2BCEE5" w14:textId="77777777" w:rsidR="00070460" w:rsidRPr="002D71DD" w:rsidRDefault="00070460" w:rsidP="00855EA0">
      <w:pPr>
        <w:numPr>
          <w:ilvl w:val="1"/>
          <w:numId w:val="16"/>
        </w:numPr>
        <w:overflowPunct/>
        <w:autoSpaceDE/>
        <w:autoSpaceDN/>
        <w:adjustRightInd/>
        <w:spacing w:after="0"/>
        <w:textAlignment w:val="auto"/>
      </w:pPr>
      <w:r w:rsidRPr="002D71DD">
        <w:t>FFS: handling of ‘gap’</w:t>
      </w:r>
    </w:p>
    <w:p w14:paraId="44AD2213" w14:textId="77777777" w:rsidR="00070460" w:rsidRPr="002D71DD" w:rsidRDefault="00070460" w:rsidP="00855EA0">
      <w:pPr>
        <w:numPr>
          <w:ilvl w:val="1"/>
          <w:numId w:val="16"/>
        </w:numPr>
        <w:overflowPunct/>
        <w:autoSpaceDE/>
        <w:autoSpaceDN/>
        <w:adjustRightInd/>
        <w:spacing w:after="0"/>
        <w:textAlignment w:val="auto"/>
      </w:pPr>
      <w:r w:rsidRPr="002D71DD">
        <w:t>For semi-static DL/UL transmission direction, ‘Unknown’ can be informed as part of the semi-static configuration.</w:t>
      </w:r>
    </w:p>
    <w:p w14:paraId="4101088C" w14:textId="77777777" w:rsidR="00070460" w:rsidRDefault="00070460" w:rsidP="00070460"/>
    <w:p w14:paraId="5FB1ADF0" w14:textId="77777777" w:rsidR="00070460" w:rsidRPr="00223EE7" w:rsidRDefault="00070460" w:rsidP="00070460">
      <w:r w:rsidRPr="00223EE7">
        <w:rPr>
          <w:highlight w:val="green"/>
        </w:rPr>
        <w:t>Agreements</w:t>
      </w:r>
      <w:r w:rsidRPr="00223EE7">
        <w:t>:</w:t>
      </w:r>
    </w:p>
    <w:p w14:paraId="3E6AAA2D" w14:textId="77777777" w:rsidR="00070460" w:rsidRPr="00223EE7" w:rsidRDefault="00070460" w:rsidP="00855EA0">
      <w:pPr>
        <w:numPr>
          <w:ilvl w:val="0"/>
          <w:numId w:val="17"/>
        </w:numPr>
        <w:tabs>
          <w:tab w:val="left" w:pos="1440"/>
        </w:tabs>
        <w:overflowPunct/>
        <w:autoSpaceDE/>
        <w:autoSpaceDN/>
        <w:adjustRightInd/>
        <w:spacing w:after="0"/>
        <w:textAlignment w:val="auto"/>
      </w:pPr>
      <w:r w:rsidRPr="00223EE7">
        <w:t xml:space="preserve">For semi-static DL/UL assignment </w:t>
      </w:r>
    </w:p>
    <w:p w14:paraId="1D0F5FF5" w14:textId="77777777" w:rsidR="00070460" w:rsidRPr="00223EE7" w:rsidRDefault="00070460" w:rsidP="00855EA0">
      <w:pPr>
        <w:numPr>
          <w:ilvl w:val="1"/>
          <w:numId w:val="17"/>
        </w:numPr>
        <w:overflowPunct/>
        <w:autoSpaceDE/>
        <w:autoSpaceDN/>
        <w:adjustRightInd/>
        <w:spacing w:after="0"/>
        <w:textAlignment w:val="auto"/>
      </w:pPr>
      <w:r w:rsidRPr="00223EE7">
        <w:t>Cell-specific RRC configuration (SIB) + additionally UE-specific RRC configuration</w:t>
      </w:r>
    </w:p>
    <w:p w14:paraId="71E10B26" w14:textId="77777777" w:rsidR="00070460" w:rsidRPr="00223EE7" w:rsidRDefault="00070460" w:rsidP="00855EA0">
      <w:pPr>
        <w:numPr>
          <w:ilvl w:val="2"/>
          <w:numId w:val="17"/>
        </w:numPr>
        <w:tabs>
          <w:tab w:val="left" w:pos="1440"/>
        </w:tabs>
        <w:overflowPunct/>
        <w:autoSpaceDE/>
        <w:autoSpaceDN/>
        <w:adjustRightInd/>
        <w:spacing w:after="0"/>
        <w:textAlignment w:val="auto"/>
      </w:pPr>
      <w:r w:rsidRPr="00223EE7">
        <w:t>UE-specific RRC configuration only overwrites the “unknown” state of the cell-specific RRC configuration</w:t>
      </w:r>
    </w:p>
    <w:p w14:paraId="2EFAE230" w14:textId="77777777" w:rsidR="00070460" w:rsidRPr="00070460" w:rsidRDefault="00070460" w:rsidP="00070460"/>
    <w:p w14:paraId="2A2B7F9A" w14:textId="548814E1" w:rsidR="00070460" w:rsidRDefault="00070460" w:rsidP="00070460">
      <w:pPr>
        <w:pStyle w:val="Heading1"/>
      </w:pPr>
      <w:r>
        <w:t>2</w:t>
      </w:r>
      <w:r>
        <w:tab/>
        <w:t>Discussion</w:t>
      </w:r>
    </w:p>
    <w:p w14:paraId="56B6CF1A" w14:textId="177403DD" w:rsidR="00070460" w:rsidRPr="00223EE7" w:rsidRDefault="00070460" w:rsidP="00070460">
      <w:pPr>
        <w:pStyle w:val="Heading2"/>
        <w:rPr>
          <w:lang w:val="en-US"/>
        </w:rPr>
      </w:pPr>
      <w:r>
        <w:t>2.1</w:t>
      </w:r>
      <w:r>
        <w:tab/>
      </w:r>
      <w:r w:rsidRPr="00070460">
        <w:rPr>
          <w:lang w:val="en-US"/>
        </w:rPr>
        <w:t>Payload size and coding scheme</w:t>
      </w:r>
    </w:p>
    <w:p w14:paraId="5AAFB0B1" w14:textId="341E3C6F" w:rsidR="00070460" w:rsidRDefault="00070460" w:rsidP="00070460">
      <w:r>
        <w:t>From NR Adhoc #3</w:t>
      </w:r>
      <w:r w:rsidR="00C90527">
        <w:t xml:space="preserve"> offline</w:t>
      </w:r>
      <w:r>
        <w:t>:</w:t>
      </w:r>
    </w:p>
    <w:p w14:paraId="18432294" w14:textId="77777777" w:rsidR="002E01EF" w:rsidRPr="00070460" w:rsidRDefault="004464F2" w:rsidP="00855EA0">
      <w:pPr>
        <w:numPr>
          <w:ilvl w:val="0"/>
          <w:numId w:val="3"/>
        </w:numPr>
        <w:spacing w:after="0"/>
      </w:pPr>
      <w:r w:rsidRPr="00070460">
        <w:t>Payload size and coding scheme, down-select from the following options:</w:t>
      </w:r>
    </w:p>
    <w:p w14:paraId="629251DE" w14:textId="77777777" w:rsidR="002E01EF" w:rsidRPr="00070460" w:rsidRDefault="004464F2" w:rsidP="00855EA0">
      <w:pPr>
        <w:numPr>
          <w:ilvl w:val="1"/>
          <w:numId w:val="3"/>
        </w:numPr>
        <w:spacing w:after="0"/>
      </w:pPr>
      <w:r w:rsidRPr="00070460">
        <w:t>Option 1: Always add CRC and use Polar code like a normal PDCCH</w:t>
      </w:r>
    </w:p>
    <w:p w14:paraId="225BA424" w14:textId="77777777" w:rsidR="002E01EF" w:rsidRPr="00070460" w:rsidRDefault="004464F2" w:rsidP="00855EA0">
      <w:pPr>
        <w:numPr>
          <w:ilvl w:val="1"/>
          <w:numId w:val="3"/>
        </w:numPr>
        <w:spacing w:after="0"/>
      </w:pPr>
      <w:r w:rsidRPr="00070460">
        <w:t>Option 2: Configurable payload size and CRC or coding scheme depends on the configured payload size</w:t>
      </w:r>
    </w:p>
    <w:p w14:paraId="30B4C189" w14:textId="77777777" w:rsidR="002E01EF" w:rsidRPr="00070460" w:rsidRDefault="004464F2" w:rsidP="00855EA0">
      <w:pPr>
        <w:numPr>
          <w:ilvl w:val="2"/>
          <w:numId w:val="3"/>
        </w:numPr>
        <w:spacing w:after="0"/>
      </w:pPr>
      <w:r w:rsidRPr="00070460">
        <w:t>If payload size is small (&lt;= 11 bits), no CRC, using RM</w:t>
      </w:r>
    </w:p>
    <w:p w14:paraId="2171710C" w14:textId="77777777" w:rsidR="002E01EF" w:rsidRPr="00070460" w:rsidRDefault="004464F2" w:rsidP="00855EA0">
      <w:pPr>
        <w:numPr>
          <w:ilvl w:val="2"/>
          <w:numId w:val="3"/>
        </w:numPr>
        <w:spacing w:after="0"/>
      </w:pPr>
      <w:r w:rsidRPr="00070460">
        <w:t>If payload size is larger (&gt;11 bits), add CRC, using Polar</w:t>
      </w:r>
    </w:p>
    <w:p w14:paraId="180AAFC1" w14:textId="77777777" w:rsidR="002E01EF" w:rsidRPr="00070460" w:rsidRDefault="004464F2" w:rsidP="00855EA0">
      <w:pPr>
        <w:numPr>
          <w:ilvl w:val="3"/>
          <w:numId w:val="3"/>
        </w:numPr>
        <w:spacing w:after="0"/>
      </w:pPr>
      <w:r w:rsidRPr="00070460">
        <w:t>How long the CRC should be?</w:t>
      </w:r>
    </w:p>
    <w:p w14:paraId="6D054325" w14:textId="601F7E9F" w:rsidR="002E01EF" w:rsidRDefault="004464F2" w:rsidP="00855EA0">
      <w:pPr>
        <w:numPr>
          <w:ilvl w:val="2"/>
          <w:numId w:val="3"/>
        </w:numPr>
        <w:spacing w:after="0"/>
      </w:pPr>
      <w:r w:rsidRPr="00070460">
        <w:t>Note the gNB can zero pad or combine with other fields to reach a gNB selected payload size</w:t>
      </w:r>
    </w:p>
    <w:p w14:paraId="334974E0" w14:textId="06DF38BD" w:rsidR="00F06093" w:rsidRDefault="00F06093" w:rsidP="00F06093">
      <w:pPr>
        <w:spacing w:after="0"/>
      </w:pPr>
      <w:r>
        <w:t>In the papers submitted to #90bis, the following options are collected</w:t>
      </w:r>
    </w:p>
    <w:p w14:paraId="3C905DB0" w14:textId="48BD707A" w:rsidR="00F06093" w:rsidRDefault="00F06093" w:rsidP="00F06093">
      <w:pPr>
        <w:pStyle w:val="bullet"/>
      </w:pPr>
      <w:r>
        <w:t>Supporting option 2 (configurable payload size and coding is derived from the configured payload size with both RM and Polar codes supported at UE side)</w:t>
      </w:r>
    </w:p>
    <w:p w14:paraId="02CDFF1D" w14:textId="4E08A7D9" w:rsidR="00F06093" w:rsidRDefault="00F06093" w:rsidP="00F06093">
      <w:pPr>
        <w:pStyle w:val="bullet"/>
      </w:pPr>
      <w:r>
        <w:t>Supporting option 1 (Supports Polar code only)</w:t>
      </w:r>
    </w:p>
    <w:p w14:paraId="3D1C12AA" w14:textId="457420C5" w:rsidR="00F06093" w:rsidRDefault="00F06093" w:rsidP="00F06093">
      <w:pPr>
        <w:pStyle w:val="bullet"/>
      </w:pPr>
      <w:r>
        <w:t>Supporting RM only</w:t>
      </w:r>
    </w:p>
    <w:p w14:paraId="131A00AF" w14:textId="7B51748E" w:rsidR="00F06093" w:rsidRDefault="00F06093" w:rsidP="00F06093">
      <w:pPr>
        <w:pStyle w:val="bullet"/>
      </w:pPr>
      <w:r>
        <w:t>Decide the payload size first, and fix the coding as a result</w:t>
      </w:r>
    </w:p>
    <w:p w14:paraId="5EA5F213" w14:textId="441369FA" w:rsidR="00F06093" w:rsidRDefault="00F06093" w:rsidP="00F06093">
      <w:r>
        <w:t>According to the existing agreements and from the extensive discussion from the previoius meetings, we believe it is not likely to decide on the payload size of GC-PDCCH carrying SFI in release 15 time frame. We cannot rule out the use case when the needed payload size of GC-PDCCH is very short (such as per slot GC-PDCCH with a few slot formats to indicate) and the use case when the needed payload size of GC-PDCCH is long (such as multi-slot GC-PDCCH and when the GC-PDCCH carries other functionality as well for future compatibility purpose). When the payload size of the GC-PDCCH is very small, always using Polar code with CRC will increase the number of CCEs needed to deliver the information to cell edge UEs. Therefore, we propose to support Option 2, which is a super set of Option 1:</w:t>
      </w:r>
    </w:p>
    <w:p w14:paraId="37D5749D" w14:textId="7F7D1E00" w:rsidR="00F06093" w:rsidRDefault="00F06093" w:rsidP="00D1785A">
      <w:pPr>
        <w:spacing w:after="0"/>
      </w:pPr>
      <w:r w:rsidRPr="007E6576">
        <w:rPr>
          <w:highlight w:val="yellow"/>
        </w:rPr>
        <w:t>Proposal:</w:t>
      </w:r>
    </w:p>
    <w:p w14:paraId="7A689650" w14:textId="456185F6" w:rsidR="00F06093" w:rsidRPr="00070460" w:rsidRDefault="007E6576" w:rsidP="00855EA0">
      <w:pPr>
        <w:numPr>
          <w:ilvl w:val="0"/>
          <w:numId w:val="3"/>
        </w:numPr>
        <w:spacing w:after="0"/>
      </w:pPr>
      <w:r>
        <w:t>On coding scheme for GC-PDCCH carrying SFI, support c</w:t>
      </w:r>
      <w:r w:rsidR="00F06093" w:rsidRPr="00070460">
        <w:t>onfigurable payload size and CRC or coding scheme depends on the configured payload size</w:t>
      </w:r>
    </w:p>
    <w:p w14:paraId="195B6863" w14:textId="77777777" w:rsidR="00F06093" w:rsidRPr="00070460" w:rsidRDefault="00F06093" w:rsidP="00855EA0">
      <w:pPr>
        <w:numPr>
          <w:ilvl w:val="1"/>
          <w:numId w:val="3"/>
        </w:numPr>
        <w:spacing w:after="0"/>
      </w:pPr>
      <w:r w:rsidRPr="00070460">
        <w:t>If payload size is small (&lt;= 11 bits), no CRC, using RM</w:t>
      </w:r>
    </w:p>
    <w:p w14:paraId="62C0520A" w14:textId="77777777" w:rsidR="00F06093" w:rsidRPr="00070460" w:rsidRDefault="00F06093" w:rsidP="00855EA0">
      <w:pPr>
        <w:numPr>
          <w:ilvl w:val="1"/>
          <w:numId w:val="3"/>
        </w:numPr>
        <w:spacing w:after="0"/>
      </w:pPr>
      <w:r w:rsidRPr="00070460">
        <w:t>If payload size is larger (&gt;11 bits), add CRC, using Polar</w:t>
      </w:r>
    </w:p>
    <w:p w14:paraId="07182CB1" w14:textId="61D3A96A" w:rsidR="00F06093" w:rsidRPr="00070460" w:rsidRDefault="007E6576" w:rsidP="00855EA0">
      <w:pPr>
        <w:numPr>
          <w:ilvl w:val="2"/>
          <w:numId w:val="3"/>
        </w:numPr>
        <w:spacing w:after="0"/>
      </w:pPr>
      <w:r>
        <w:t>FFS: The length of CRC</w:t>
      </w:r>
    </w:p>
    <w:p w14:paraId="45773AB9" w14:textId="77777777" w:rsidR="00F06093" w:rsidRDefault="00F06093" w:rsidP="00855EA0">
      <w:pPr>
        <w:numPr>
          <w:ilvl w:val="1"/>
          <w:numId w:val="3"/>
        </w:numPr>
        <w:spacing w:after="0"/>
      </w:pPr>
      <w:r w:rsidRPr="00070460">
        <w:t>Note the gNB can zero pad or combine with other fields to reach a gNB selected payload size</w:t>
      </w:r>
    </w:p>
    <w:p w14:paraId="23943CB7" w14:textId="017AC681" w:rsidR="00070460" w:rsidRDefault="00070460" w:rsidP="00070460">
      <w:pPr>
        <w:pStyle w:val="Heading2"/>
        <w:rPr>
          <w:lang w:val="en-US"/>
        </w:rPr>
      </w:pPr>
      <w:r>
        <w:t>2.2</w:t>
      </w:r>
      <w:r>
        <w:tab/>
      </w:r>
      <w:r w:rsidRPr="00070460">
        <w:rPr>
          <w:lang w:val="en-US"/>
        </w:rPr>
        <w:t>UE behavior when a configured GC-PDCCH is not detected (erasure)</w:t>
      </w:r>
    </w:p>
    <w:p w14:paraId="5E1DFECE" w14:textId="40B8DED2" w:rsidR="00070460" w:rsidRDefault="00070460" w:rsidP="00070460">
      <w:r>
        <w:t>From NR Adhoc #3</w:t>
      </w:r>
      <w:r w:rsidR="00C90527">
        <w:t xml:space="preserve"> offline</w:t>
      </w:r>
      <w:r>
        <w:t>:</w:t>
      </w:r>
    </w:p>
    <w:p w14:paraId="7C1A1220" w14:textId="77777777" w:rsidR="002E01EF" w:rsidRPr="00070460" w:rsidRDefault="004464F2" w:rsidP="00855EA0">
      <w:pPr>
        <w:numPr>
          <w:ilvl w:val="0"/>
          <w:numId w:val="4"/>
        </w:numPr>
        <w:spacing w:after="0"/>
      </w:pPr>
      <w:r w:rsidRPr="00070460">
        <w:t>UE behavior when a configured GC-PDCCH carrying dynamic SFI is not detected (erasure event)</w:t>
      </w:r>
    </w:p>
    <w:p w14:paraId="0F364FD6" w14:textId="77777777" w:rsidR="002E01EF" w:rsidRPr="00070460" w:rsidRDefault="004464F2" w:rsidP="00855EA0">
      <w:pPr>
        <w:numPr>
          <w:ilvl w:val="1"/>
          <w:numId w:val="4"/>
        </w:numPr>
        <w:spacing w:after="0"/>
      </w:pPr>
      <w:r w:rsidRPr="00070460">
        <w:t>Option 1: Treat this erasure as if the dynamic SFI is not transmitted</w:t>
      </w:r>
    </w:p>
    <w:p w14:paraId="31A1821C" w14:textId="77777777" w:rsidR="002E01EF" w:rsidRPr="00070460" w:rsidRDefault="004464F2" w:rsidP="00855EA0">
      <w:pPr>
        <w:numPr>
          <w:ilvl w:val="2"/>
          <w:numId w:val="4"/>
        </w:numPr>
        <w:spacing w:after="0"/>
      </w:pPr>
      <w:r w:rsidRPr="00070460">
        <w:t>FFS: Detail</w:t>
      </w:r>
    </w:p>
    <w:p w14:paraId="1C093CF2" w14:textId="77777777" w:rsidR="002E01EF" w:rsidRPr="00070460" w:rsidRDefault="004464F2" w:rsidP="00855EA0">
      <w:pPr>
        <w:numPr>
          <w:ilvl w:val="1"/>
          <w:numId w:val="4"/>
        </w:numPr>
        <w:spacing w:after="0"/>
      </w:pPr>
      <w:r w:rsidRPr="00070460">
        <w:t>Option 2: Treat this erasure as a dynamic SFI miss detection</w:t>
      </w:r>
    </w:p>
    <w:p w14:paraId="2973E269" w14:textId="149CCF22" w:rsidR="002E01EF" w:rsidRDefault="004464F2" w:rsidP="00855EA0">
      <w:pPr>
        <w:numPr>
          <w:ilvl w:val="2"/>
          <w:numId w:val="4"/>
        </w:numPr>
        <w:spacing w:after="0"/>
      </w:pPr>
      <w:r w:rsidRPr="00070460">
        <w:t>FFS: Detail</w:t>
      </w:r>
    </w:p>
    <w:p w14:paraId="5EC314B4" w14:textId="2F1F4EF4" w:rsidR="000C765A" w:rsidRDefault="007E6576" w:rsidP="000C765A">
      <w:pPr>
        <w:spacing w:after="0"/>
      </w:pPr>
      <w:r>
        <w:t>In the papers submitted to #90bis, we observe both options supported by different companies. More offline discussion may be needed, but it is possible to let gNB configure the behavior. In the case that gNB will always transmit the GC-PDCCH when it configures the UE to monitor (note according to the current agreement, gNB can still skip the transmission of GC-PDCCH even if configured the UE to monitor), the gNB may like to configure the UE to treat a detectoin erasure as a miss-detection. On the other hand, if the gNB likely will skip the transmission of GC-PDCCH when configured, it may want to configure the UE to treat the detection erasure as if the GC-PDCCH is not transmitted.</w:t>
      </w:r>
    </w:p>
    <w:p w14:paraId="5F24B038" w14:textId="75C568AD" w:rsidR="007E6576" w:rsidRDefault="007E6576" w:rsidP="000C765A">
      <w:pPr>
        <w:spacing w:after="0"/>
      </w:pPr>
    </w:p>
    <w:p w14:paraId="314DB739" w14:textId="7B716561" w:rsidR="007E6576" w:rsidRDefault="007E6576" w:rsidP="000C765A">
      <w:pPr>
        <w:spacing w:after="0"/>
      </w:pPr>
      <w:r w:rsidRPr="007E6576">
        <w:rPr>
          <w:highlight w:val="yellow"/>
        </w:rPr>
        <w:t>Proposal:</w:t>
      </w:r>
    </w:p>
    <w:p w14:paraId="63F99B1D" w14:textId="697177F7" w:rsidR="007E6576" w:rsidRPr="00070460" w:rsidRDefault="007E6576" w:rsidP="00855EA0">
      <w:pPr>
        <w:numPr>
          <w:ilvl w:val="0"/>
          <w:numId w:val="4"/>
        </w:numPr>
        <w:spacing w:after="0"/>
      </w:pPr>
      <w:r>
        <w:t xml:space="preserve">gNB RRC configures the </w:t>
      </w:r>
      <w:r w:rsidRPr="00070460">
        <w:t>UE behavior when a configured GC-PDCCH carrying dynamic SFI is not detected (erasure event)</w:t>
      </w:r>
    </w:p>
    <w:p w14:paraId="79C09C32" w14:textId="557BEAC0" w:rsidR="007E6576" w:rsidRPr="00070460" w:rsidRDefault="007E6576" w:rsidP="00855EA0">
      <w:pPr>
        <w:numPr>
          <w:ilvl w:val="1"/>
          <w:numId w:val="4"/>
        </w:numPr>
        <w:spacing w:after="0"/>
      </w:pPr>
      <w:r w:rsidRPr="00070460">
        <w:t xml:space="preserve">Option 1: </w:t>
      </w:r>
      <w:r w:rsidR="00A21430">
        <w:t xml:space="preserve">Same </w:t>
      </w:r>
      <w:r w:rsidR="00BE6BBB">
        <w:t xml:space="preserve">UE </w:t>
      </w:r>
      <w:r w:rsidR="00A21430">
        <w:t>behavior as</w:t>
      </w:r>
      <w:r w:rsidRPr="00070460">
        <w:t xml:space="preserve"> if the dynamic SFI is not transmitted</w:t>
      </w:r>
    </w:p>
    <w:p w14:paraId="2A96161C" w14:textId="7AB9D8BF" w:rsidR="007E6576" w:rsidRPr="00070460" w:rsidRDefault="007E6576" w:rsidP="00855EA0">
      <w:pPr>
        <w:numPr>
          <w:ilvl w:val="1"/>
          <w:numId w:val="4"/>
        </w:numPr>
        <w:spacing w:after="0"/>
      </w:pPr>
      <w:r w:rsidRPr="00070460">
        <w:t xml:space="preserve">Option 2: </w:t>
      </w:r>
      <w:r w:rsidR="00A21430">
        <w:t>Same UE behavior</w:t>
      </w:r>
      <w:r w:rsidRPr="00070460">
        <w:t xml:space="preserve"> as</w:t>
      </w:r>
      <w:r w:rsidR="00A21430">
        <w:t xml:space="preserve"> if the </w:t>
      </w:r>
      <w:r w:rsidRPr="00070460">
        <w:t xml:space="preserve">dynamic SFI </w:t>
      </w:r>
      <w:r w:rsidR="00A21430">
        <w:t>is transmitted but the detection</w:t>
      </w:r>
      <w:r w:rsidRPr="00070460">
        <w:t xml:space="preserve"> </w:t>
      </w:r>
      <w:r w:rsidR="00A21430">
        <w:t>failed, and the SFI is in “does not know” state</w:t>
      </w:r>
    </w:p>
    <w:p w14:paraId="484B36EB" w14:textId="77777777" w:rsidR="007E6576" w:rsidRPr="00070460" w:rsidRDefault="007E6576" w:rsidP="000C765A">
      <w:pPr>
        <w:spacing w:after="0"/>
      </w:pPr>
    </w:p>
    <w:p w14:paraId="3A49EB0C" w14:textId="08DF19C7" w:rsidR="00070460" w:rsidRDefault="00070460" w:rsidP="00070460">
      <w:pPr>
        <w:pStyle w:val="Heading2"/>
      </w:pPr>
      <w:r>
        <w:t>2.3</w:t>
      </w:r>
      <w:r>
        <w:tab/>
        <w:t>Overwriting rules:</w:t>
      </w:r>
    </w:p>
    <w:p w14:paraId="71EC9945" w14:textId="1382A0A0" w:rsidR="00070460" w:rsidRDefault="00070460" w:rsidP="00070460">
      <w:pPr>
        <w:rPr>
          <w:lang w:val="en-GB"/>
        </w:rPr>
      </w:pPr>
      <w:r>
        <w:rPr>
          <w:lang w:val="en-GB"/>
        </w:rPr>
        <w:t>From NR Adhoc #3</w:t>
      </w:r>
      <w:r w:rsidR="00C90527">
        <w:rPr>
          <w:lang w:val="en-GB"/>
        </w:rPr>
        <w:t xml:space="preserve"> offline</w:t>
      </w:r>
      <w:r>
        <w:rPr>
          <w:lang w:val="en-GB"/>
        </w:rPr>
        <w:t>:</w:t>
      </w:r>
    </w:p>
    <w:p w14:paraId="1AA58D83" w14:textId="77777777" w:rsidR="002E01EF" w:rsidRPr="00070460" w:rsidRDefault="004464F2" w:rsidP="0072667F">
      <w:r w:rsidRPr="00070460">
        <w:t>On overwriting rules across semi-static DL/UL assignment, dynamic SFI, DCI, etc</w:t>
      </w:r>
    </w:p>
    <w:p w14:paraId="5C329662" w14:textId="77777777" w:rsidR="002E01EF" w:rsidRPr="00070460" w:rsidRDefault="004464F2" w:rsidP="00855EA0">
      <w:pPr>
        <w:numPr>
          <w:ilvl w:val="0"/>
          <w:numId w:val="5"/>
        </w:numPr>
        <w:spacing w:after="0"/>
      </w:pPr>
      <w:r w:rsidRPr="00070460">
        <w:t>Need to decide the overwriting rules between</w:t>
      </w:r>
    </w:p>
    <w:p w14:paraId="1BC01C7F" w14:textId="77777777" w:rsidR="002E01EF" w:rsidRPr="00070460" w:rsidRDefault="004464F2" w:rsidP="00855EA0">
      <w:pPr>
        <w:numPr>
          <w:ilvl w:val="1"/>
          <w:numId w:val="5"/>
        </w:numPr>
        <w:spacing w:after="0"/>
      </w:pPr>
      <w:r w:rsidRPr="00070460">
        <w:t xml:space="preserve">Semi-static DL/UL assignment (including states DL, UL, unknown) </w:t>
      </w:r>
    </w:p>
    <w:p w14:paraId="34120762" w14:textId="77777777" w:rsidR="002E01EF" w:rsidRPr="00070460" w:rsidRDefault="004464F2" w:rsidP="00855EA0">
      <w:pPr>
        <w:numPr>
          <w:ilvl w:val="1"/>
          <w:numId w:val="5"/>
        </w:numPr>
        <w:spacing w:after="0"/>
      </w:pPr>
      <w:r w:rsidRPr="00070460">
        <w:t>Dynamic SFI (indicated in GC-PDCCH with states DL, UL, and unknown)</w:t>
      </w:r>
    </w:p>
    <w:p w14:paraId="32B20CE0" w14:textId="77777777" w:rsidR="002E01EF" w:rsidRPr="00070460" w:rsidRDefault="004464F2" w:rsidP="00855EA0">
      <w:pPr>
        <w:numPr>
          <w:ilvl w:val="1"/>
          <w:numId w:val="5"/>
        </w:numPr>
        <w:spacing w:after="0"/>
      </w:pPr>
      <w:r w:rsidRPr="00070460">
        <w:t>UE specific data transmission (UE specific DCI triggered PDSCH, PUSCH, and PUCCH with A/N for a PDSCH)</w:t>
      </w:r>
    </w:p>
    <w:p w14:paraId="73A4B1C8" w14:textId="77777777" w:rsidR="002E01EF" w:rsidRPr="00070460" w:rsidRDefault="004464F2" w:rsidP="00855EA0">
      <w:pPr>
        <w:numPr>
          <w:ilvl w:val="2"/>
          <w:numId w:val="5"/>
        </w:numPr>
        <w:spacing w:after="0"/>
      </w:pPr>
      <w:r w:rsidRPr="00070460">
        <w:t>FFS: Broadcast transmission (sync, PRACH, RAR,…)</w:t>
      </w:r>
    </w:p>
    <w:p w14:paraId="10453FA5" w14:textId="77777777" w:rsidR="002E01EF" w:rsidRPr="00070460" w:rsidRDefault="004464F2" w:rsidP="00855EA0">
      <w:pPr>
        <w:numPr>
          <w:ilvl w:val="2"/>
          <w:numId w:val="5"/>
        </w:numPr>
        <w:spacing w:after="0"/>
      </w:pPr>
      <w:r w:rsidRPr="00070460">
        <w:t>FFS: SPS transmission</w:t>
      </w:r>
    </w:p>
    <w:p w14:paraId="4BA74554" w14:textId="77777777" w:rsidR="002E01EF" w:rsidRPr="00070460" w:rsidRDefault="004464F2" w:rsidP="00855EA0">
      <w:pPr>
        <w:numPr>
          <w:ilvl w:val="1"/>
          <w:numId w:val="5"/>
        </w:numPr>
        <w:spacing w:after="0"/>
      </w:pPr>
      <w:r w:rsidRPr="00070460">
        <w:t>Measurement related signals (including aperiodic/periodic CSI-RS for CSI report, periodic CSI report, SRS) where a DL or UL direction will be assumed</w:t>
      </w:r>
    </w:p>
    <w:p w14:paraId="6B1B7DAE" w14:textId="77777777" w:rsidR="002E01EF" w:rsidRPr="00070460" w:rsidRDefault="004464F2" w:rsidP="00855EA0">
      <w:pPr>
        <w:numPr>
          <w:ilvl w:val="2"/>
          <w:numId w:val="5"/>
        </w:numPr>
        <w:spacing w:after="0"/>
      </w:pPr>
      <w:r w:rsidRPr="00070460">
        <w:t>FFS: CSI-RS for RRM, TRS, etc</w:t>
      </w:r>
    </w:p>
    <w:p w14:paraId="18B17812" w14:textId="77777777" w:rsidR="002E01EF" w:rsidRPr="00070460" w:rsidRDefault="004464F2" w:rsidP="00855EA0">
      <w:pPr>
        <w:numPr>
          <w:ilvl w:val="1"/>
          <w:numId w:val="5"/>
        </w:numPr>
        <w:spacing w:after="0"/>
      </w:pPr>
      <w:r w:rsidRPr="00070460">
        <w:t>FFS: Other signals, measurements, and monitoring (including configured coreset monitoring)</w:t>
      </w:r>
    </w:p>
    <w:p w14:paraId="6B5807C1" w14:textId="77777777" w:rsidR="002E01EF" w:rsidRPr="00070460" w:rsidRDefault="004464F2" w:rsidP="00855EA0">
      <w:pPr>
        <w:numPr>
          <w:ilvl w:val="0"/>
          <w:numId w:val="5"/>
        </w:numPr>
        <w:spacing w:after="0"/>
      </w:pPr>
      <w:r w:rsidRPr="00070460">
        <w:t xml:space="preserve">Direction of potential overwriting: </w:t>
      </w:r>
    </w:p>
    <w:p w14:paraId="2B2E6050" w14:textId="77777777" w:rsidR="002E01EF" w:rsidRPr="00070460" w:rsidRDefault="004464F2" w:rsidP="00855EA0">
      <w:pPr>
        <w:numPr>
          <w:ilvl w:val="1"/>
          <w:numId w:val="5"/>
        </w:numPr>
        <w:spacing w:after="0"/>
      </w:pPr>
      <w:r w:rsidRPr="00070460">
        <w:t>Opinion 1: UE specific data &gt; dynamic SFI &gt; Measurements&gt;semi-static DL/UL assignment</w:t>
      </w:r>
    </w:p>
    <w:p w14:paraId="2D31B7CD" w14:textId="77777777" w:rsidR="002E01EF" w:rsidRPr="00070460" w:rsidRDefault="004464F2" w:rsidP="00855EA0">
      <w:pPr>
        <w:numPr>
          <w:ilvl w:val="2"/>
          <w:numId w:val="5"/>
        </w:numPr>
        <w:spacing w:after="0"/>
      </w:pPr>
      <w:r w:rsidRPr="00070460">
        <w:t>Majority view</w:t>
      </w:r>
    </w:p>
    <w:p w14:paraId="67650C09" w14:textId="77777777" w:rsidR="002E01EF" w:rsidRPr="00070460" w:rsidRDefault="004464F2" w:rsidP="00855EA0">
      <w:pPr>
        <w:numPr>
          <w:ilvl w:val="1"/>
          <w:numId w:val="5"/>
        </w:numPr>
        <w:spacing w:after="0"/>
      </w:pPr>
      <w:r w:rsidRPr="00070460">
        <w:t>Opinion 2: UE specific data=dynamic SFI&gt; Measurements&gt;semi-static DL/UL assignment</w:t>
      </w:r>
    </w:p>
    <w:p w14:paraId="2A8BA9EF" w14:textId="77777777" w:rsidR="002E01EF" w:rsidRPr="00070460" w:rsidRDefault="004464F2" w:rsidP="00855EA0">
      <w:pPr>
        <w:numPr>
          <w:ilvl w:val="2"/>
          <w:numId w:val="5"/>
        </w:numPr>
        <w:spacing w:after="0"/>
      </w:pPr>
      <w:r w:rsidRPr="00070460">
        <w:t>UE specific data and dynamic SFI has the same priority and which one to follow depends on which is the latest</w:t>
      </w:r>
    </w:p>
    <w:p w14:paraId="2D1E7834" w14:textId="77777777" w:rsidR="002E01EF" w:rsidRPr="00070460" w:rsidRDefault="004464F2" w:rsidP="00855EA0">
      <w:pPr>
        <w:numPr>
          <w:ilvl w:val="0"/>
          <w:numId w:val="5"/>
        </w:numPr>
        <w:spacing w:after="0"/>
      </w:pPr>
      <w:r w:rsidRPr="00070460">
        <w:t>For the states from semi-static DL/UL assignment</w:t>
      </w:r>
    </w:p>
    <w:p w14:paraId="04F6250E" w14:textId="77777777" w:rsidR="002E01EF" w:rsidRPr="00070460" w:rsidRDefault="004464F2" w:rsidP="00855EA0">
      <w:pPr>
        <w:numPr>
          <w:ilvl w:val="1"/>
          <w:numId w:val="5"/>
        </w:numPr>
        <w:spacing w:after="0"/>
      </w:pPr>
      <w:r w:rsidRPr="00070460">
        <w:t>“Unknown” in semi-static DL/UL assignment can be overwritten by higher overwriting layer</w:t>
      </w:r>
    </w:p>
    <w:p w14:paraId="71F84C78" w14:textId="7AF3E8AB" w:rsidR="002E01EF" w:rsidRPr="00070460" w:rsidRDefault="004464F2" w:rsidP="00855EA0">
      <w:pPr>
        <w:numPr>
          <w:ilvl w:val="1"/>
          <w:numId w:val="5"/>
        </w:numPr>
        <w:spacing w:after="0"/>
      </w:pPr>
      <w:r w:rsidRPr="00070460">
        <w:t xml:space="preserve">DL/UL in semi-static DL/UL assignment cannot be overwritten to the other direction (DL to UL or UL to DL) </w:t>
      </w:r>
    </w:p>
    <w:p w14:paraId="5D9A953F" w14:textId="77777777" w:rsidR="002E01EF" w:rsidRPr="00070460" w:rsidRDefault="004464F2" w:rsidP="00855EA0">
      <w:pPr>
        <w:numPr>
          <w:ilvl w:val="1"/>
          <w:numId w:val="5"/>
        </w:numPr>
        <w:spacing w:after="0"/>
      </w:pPr>
      <w:r w:rsidRPr="00070460">
        <w:t>DL/UL in semi-static DL/UL assignment cannot be overwritten by unknown in dynamic SFI</w:t>
      </w:r>
    </w:p>
    <w:p w14:paraId="0E5C8342" w14:textId="77777777" w:rsidR="002E01EF" w:rsidRPr="00070460" w:rsidRDefault="004464F2" w:rsidP="00855EA0">
      <w:pPr>
        <w:numPr>
          <w:ilvl w:val="0"/>
          <w:numId w:val="5"/>
        </w:numPr>
        <w:spacing w:after="0"/>
      </w:pPr>
      <w:r w:rsidRPr="00070460">
        <w:t>For the states from measurement in symbols not under DL/UL from semi-static DL/UL assignment:</w:t>
      </w:r>
    </w:p>
    <w:p w14:paraId="0E2427A3" w14:textId="77777777" w:rsidR="002E01EF" w:rsidRPr="00070460" w:rsidRDefault="004464F2" w:rsidP="00855EA0">
      <w:pPr>
        <w:numPr>
          <w:ilvl w:val="1"/>
          <w:numId w:val="5"/>
        </w:numPr>
        <w:spacing w:after="0"/>
      </w:pPr>
      <w:r w:rsidRPr="00070460">
        <w:t>Measurement can be overwritten by unknown in dynamic SFI (cancel measurement or cancel measurement report transmission)</w:t>
      </w:r>
    </w:p>
    <w:p w14:paraId="1C115595" w14:textId="77777777" w:rsidR="002E01EF" w:rsidRPr="00070460" w:rsidRDefault="004464F2" w:rsidP="00855EA0">
      <w:pPr>
        <w:numPr>
          <w:ilvl w:val="1"/>
          <w:numId w:val="5"/>
        </w:numPr>
        <w:spacing w:after="0"/>
      </w:pPr>
      <w:r w:rsidRPr="00070460">
        <w:t>FFS: Measurement can or cannot be overwritten by UL/DL for it own UE-specific data (flip direction and cancel measurement or cancel measurement report transmission)</w:t>
      </w:r>
    </w:p>
    <w:p w14:paraId="600D05E6" w14:textId="77777777" w:rsidR="002E01EF" w:rsidRPr="00070460" w:rsidRDefault="004464F2" w:rsidP="00855EA0">
      <w:pPr>
        <w:numPr>
          <w:ilvl w:val="1"/>
          <w:numId w:val="5"/>
        </w:numPr>
        <w:spacing w:after="0"/>
      </w:pPr>
      <w:r w:rsidRPr="00070460">
        <w:t>Working assumption: Measurement can be overwritten by UL/DL from dynamic SFI (flip direction and cancel measurement or cancel measurement report transmission)</w:t>
      </w:r>
    </w:p>
    <w:p w14:paraId="6EA84169" w14:textId="77777777" w:rsidR="002E01EF" w:rsidRPr="00070460" w:rsidRDefault="004464F2" w:rsidP="00855EA0">
      <w:pPr>
        <w:numPr>
          <w:ilvl w:val="0"/>
          <w:numId w:val="5"/>
        </w:numPr>
        <w:spacing w:after="0"/>
      </w:pPr>
      <w:r w:rsidRPr="00070460">
        <w:t>For the states in dynamic SFI in symbols not under DL/UL from semi-static DL/UL assignment</w:t>
      </w:r>
    </w:p>
    <w:p w14:paraId="47E258D2" w14:textId="77777777" w:rsidR="002E01EF" w:rsidRPr="00070460" w:rsidRDefault="004464F2" w:rsidP="00855EA0">
      <w:pPr>
        <w:numPr>
          <w:ilvl w:val="1"/>
          <w:numId w:val="5"/>
        </w:numPr>
        <w:spacing w:after="0"/>
      </w:pPr>
      <w:r w:rsidRPr="00070460">
        <w:t>FFS: UL/DL in dynamic SFI can or cannot be overwritten by UE specific data (flip direction)?</w:t>
      </w:r>
    </w:p>
    <w:p w14:paraId="51765DE9" w14:textId="77777777" w:rsidR="002E01EF" w:rsidRPr="00070460" w:rsidRDefault="004464F2" w:rsidP="00855EA0">
      <w:pPr>
        <w:numPr>
          <w:ilvl w:val="1"/>
          <w:numId w:val="5"/>
        </w:numPr>
        <w:spacing w:after="0"/>
      </w:pPr>
      <w:r w:rsidRPr="00070460">
        <w:t>Unknown in dynamic SFI can be overwritten by UE specific data (change to DL or UL) – Already agreed</w:t>
      </w:r>
    </w:p>
    <w:p w14:paraId="44FD8385" w14:textId="77777777" w:rsidR="002E01EF" w:rsidRPr="00070460" w:rsidRDefault="004464F2" w:rsidP="00855EA0">
      <w:pPr>
        <w:numPr>
          <w:ilvl w:val="0"/>
          <w:numId w:val="5"/>
        </w:numPr>
        <w:spacing w:after="0"/>
      </w:pPr>
      <w:r w:rsidRPr="00070460">
        <w:t>For the states in UE-specific data in symbols not under DL/UL from semi-static DL/UL assignment</w:t>
      </w:r>
    </w:p>
    <w:p w14:paraId="4CAB50EB" w14:textId="77777777" w:rsidR="002E01EF" w:rsidRPr="00070460" w:rsidRDefault="004464F2" w:rsidP="00855EA0">
      <w:pPr>
        <w:numPr>
          <w:ilvl w:val="1"/>
          <w:numId w:val="5"/>
        </w:numPr>
        <w:spacing w:after="0"/>
      </w:pPr>
      <w:r w:rsidRPr="00070460">
        <w:t>FFS: DL/UL by UE specific data can or cannot be overwritten by dynamic SFI to UL/DL (flip direction)  when dynamic SFI is transmitted later?</w:t>
      </w:r>
    </w:p>
    <w:p w14:paraId="634C2BC6" w14:textId="311A9A26" w:rsidR="002E01EF" w:rsidRDefault="004464F2" w:rsidP="00855EA0">
      <w:pPr>
        <w:numPr>
          <w:ilvl w:val="1"/>
          <w:numId w:val="5"/>
        </w:numPr>
        <w:spacing w:after="0"/>
      </w:pPr>
      <w:r w:rsidRPr="00070460">
        <w:t>FFS: DL/UL by UE specific data can or cannot be overwritten by dynamic SFI to unknown when dynamic SFI is transmitted later?</w:t>
      </w:r>
    </w:p>
    <w:p w14:paraId="2414D933" w14:textId="7BD01DA9" w:rsidR="00A5525F" w:rsidRDefault="00A5525F" w:rsidP="00A5525F">
      <w:pPr>
        <w:spacing w:after="0"/>
      </w:pPr>
    </w:p>
    <w:p w14:paraId="7A0EE270" w14:textId="438A551C" w:rsidR="00A5525F" w:rsidRDefault="00A5525F" w:rsidP="00A5525F">
      <w:pPr>
        <w:spacing w:after="0"/>
      </w:pPr>
      <w:r>
        <w:t>Between dynamic SFI and UE specific data:</w:t>
      </w:r>
    </w:p>
    <w:p w14:paraId="544E998F" w14:textId="623315A8" w:rsidR="00A5525F" w:rsidRDefault="00A5525F" w:rsidP="00855EA0">
      <w:pPr>
        <w:numPr>
          <w:ilvl w:val="0"/>
          <w:numId w:val="5"/>
        </w:numPr>
        <w:spacing w:after="0"/>
      </w:pPr>
      <w:r>
        <w:t xml:space="preserve">The above overwriting rules </w:t>
      </w:r>
      <w:r w:rsidR="00C90527" w:rsidRPr="00A5525F">
        <w:t xml:space="preserve">does not cover timing related decision. </w:t>
      </w:r>
    </w:p>
    <w:p w14:paraId="64986F8E" w14:textId="5E22434F" w:rsidR="00C90527" w:rsidRPr="00A5525F" w:rsidRDefault="00C90527" w:rsidP="00855EA0">
      <w:pPr>
        <w:numPr>
          <w:ilvl w:val="1"/>
          <w:numId w:val="5"/>
        </w:numPr>
        <w:spacing w:after="0"/>
      </w:pPr>
      <w:r w:rsidRPr="00A5525F">
        <w:t xml:space="preserve">On top of the overwriting rule, we still need to discuss timing relationship on </w:t>
      </w:r>
      <w:r w:rsidR="00A5525F">
        <w:t>when</w:t>
      </w:r>
      <w:r w:rsidRPr="00A5525F">
        <w:t xml:space="preserve"> the overwriting rules can apply. </w:t>
      </w:r>
    </w:p>
    <w:p w14:paraId="2BEECEF1" w14:textId="0B2DF26F" w:rsidR="00A5525F" w:rsidRDefault="00A5525F" w:rsidP="00855EA0">
      <w:pPr>
        <w:numPr>
          <w:ilvl w:val="0"/>
          <w:numId w:val="5"/>
        </w:numPr>
        <w:spacing w:after="0"/>
      </w:pPr>
      <w:r>
        <w:t>The overwriting rule may also rely on the reliability of dynamic SFI</w:t>
      </w:r>
    </w:p>
    <w:p w14:paraId="7CBA48B7" w14:textId="0E7C8326" w:rsidR="00A5525F" w:rsidRDefault="00A5525F" w:rsidP="00855EA0">
      <w:pPr>
        <w:numPr>
          <w:ilvl w:val="1"/>
          <w:numId w:val="5"/>
        </w:numPr>
        <w:spacing w:after="0"/>
      </w:pPr>
      <w:r>
        <w:t>Eg. Dyanmic SFI with and without CRC may have different overwriting behavior</w:t>
      </w:r>
    </w:p>
    <w:p w14:paraId="412CE7DF" w14:textId="77777777" w:rsidR="00F1117A" w:rsidRDefault="00F1117A" w:rsidP="00C90527">
      <w:pPr>
        <w:spacing w:after="0"/>
      </w:pPr>
    </w:p>
    <w:p w14:paraId="62777998" w14:textId="5BE0265F" w:rsidR="00F22474" w:rsidRDefault="00A76BE0" w:rsidP="00C90527">
      <w:pPr>
        <w:spacing w:after="0"/>
      </w:pPr>
      <w:r>
        <w:t>From the papers submitted to #90bis, the proposals on over-writing rules are mainly focused on the relationship between dynamic SFI and UE specific data. The following options are collected:</w:t>
      </w:r>
    </w:p>
    <w:p w14:paraId="6164E9EC" w14:textId="5415B541" w:rsidR="00A76BE0" w:rsidRDefault="00A76BE0" w:rsidP="00A76BE0">
      <w:pPr>
        <w:pStyle w:val="bullet"/>
      </w:pPr>
      <w:r>
        <w:t>Dynamic SFI and UE specific data do not conflict on DL/UL direction</w:t>
      </w:r>
    </w:p>
    <w:p w14:paraId="5FD770E1" w14:textId="29545CC5" w:rsidR="00A76BE0" w:rsidRDefault="00A76BE0" w:rsidP="00A76BE0">
      <w:pPr>
        <w:pStyle w:val="bullet"/>
      </w:pPr>
      <w:r>
        <w:t>UE-specific data can overwrite dynamic SFI on DL/UL direction, but not the other way around</w:t>
      </w:r>
    </w:p>
    <w:p w14:paraId="2477C7D0" w14:textId="366A8DAF" w:rsidR="00A76BE0" w:rsidRDefault="00DC0F67" w:rsidP="00A76BE0">
      <w:pPr>
        <w:pStyle w:val="bullet"/>
      </w:pPr>
      <w:r>
        <w:t>UE-specific data and dynamic SFI can overwrite each other, depends on which is received later</w:t>
      </w:r>
    </w:p>
    <w:p w14:paraId="1A2F1919" w14:textId="77777777" w:rsidR="00F1117A" w:rsidRDefault="00F1117A" w:rsidP="00F1117A"/>
    <w:p w14:paraId="1EF120EC" w14:textId="78240DB7" w:rsidR="00F1117A" w:rsidRDefault="00F1117A" w:rsidP="00F1117A">
      <w:r w:rsidRPr="00310CFB">
        <w:rPr>
          <w:highlight w:val="yellow"/>
        </w:rPr>
        <w:t>More discussions are needed on this topic.</w:t>
      </w:r>
    </w:p>
    <w:p w14:paraId="5218C5D0" w14:textId="67AAE882" w:rsidR="00A76BE0" w:rsidRDefault="00AF6CFE" w:rsidP="00C90527">
      <w:pPr>
        <w:spacing w:after="0"/>
      </w:pPr>
      <w:r w:rsidRPr="00D75A26">
        <w:rPr>
          <w:highlight w:val="cyan"/>
        </w:rPr>
        <w:t>Proposal</w:t>
      </w:r>
      <w:r>
        <w:t>:</w:t>
      </w:r>
    </w:p>
    <w:p w14:paraId="68463B91" w14:textId="593E44A0" w:rsidR="00AF6CFE" w:rsidRDefault="00AF6CFE" w:rsidP="00AF6CFE">
      <w:pPr>
        <w:pStyle w:val="bullet"/>
      </w:pPr>
      <w:r>
        <w:t xml:space="preserve">Working assumption: Dynamic SFI and UE specific data </w:t>
      </w:r>
      <w:r w:rsidR="0088359A">
        <w:t>(</w:t>
      </w:r>
      <w:r w:rsidR="0031748C" w:rsidRPr="00070460">
        <w:t>UE specific DCI triggered PDSCH, PUSCH, and PUCCH with A/N for a PDSCH</w:t>
      </w:r>
      <w:r w:rsidR="0088359A">
        <w:t xml:space="preserve">) </w:t>
      </w:r>
      <w:r>
        <w:t>do not conflict on DL/UL direction</w:t>
      </w:r>
      <w:r w:rsidR="0088359A">
        <w:t>.</w:t>
      </w:r>
    </w:p>
    <w:p w14:paraId="22A6B2F2" w14:textId="55AF7ED3" w:rsidR="00AF6CFE" w:rsidRDefault="00AF6CFE" w:rsidP="00AF6CFE"/>
    <w:p w14:paraId="48A13EF1" w14:textId="1DF3528B" w:rsidR="00E04C3A" w:rsidRDefault="00E04C3A" w:rsidP="00AF6CFE">
      <w:r w:rsidRPr="00E04C3A">
        <w:rPr>
          <w:highlight w:val="yellow"/>
        </w:rPr>
        <w:t>Proposal</w:t>
      </w:r>
      <w:r>
        <w:t>:</w:t>
      </w:r>
    </w:p>
    <w:p w14:paraId="5B170CBC" w14:textId="77777777" w:rsidR="00E04C3A" w:rsidRPr="00070460" w:rsidRDefault="00E04C3A" w:rsidP="00E04C3A">
      <w:pPr>
        <w:pStyle w:val="bullet"/>
        <w:ind w:left="360"/>
      </w:pPr>
      <w:r w:rsidRPr="00070460">
        <w:t>On overwriting rules across semi-static DL/UL assignment, dynamic SFI, DCI, etc</w:t>
      </w:r>
    </w:p>
    <w:p w14:paraId="1E507E29" w14:textId="77777777" w:rsidR="00E04C3A" w:rsidRPr="00070460" w:rsidRDefault="00E04C3A" w:rsidP="00E04C3A">
      <w:pPr>
        <w:numPr>
          <w:ilvl w:val="0"/>
          <w:numId w:val="5"/>
        </w:numPr>
        <w:spacing w:after="0"/>
      </w:pPr>
      <w:r w:rsidRPr="00070460">
        <w:t>Need to decide the overwriting rules between</w:t>
      </w:r>
    </w:p>
    <w:p w14:paraId="1104BA06" w14:textId="77777777" w:rsidR="00E04C3A" w:rsidRPr="00070460" w:rsidRDefault="00E04C3A" w:rsidP="00E04C3A">
      <w:pPr>
        <w:numPr>
          <w:ilvl w:val="1"/>
          <w:numId w:val="5"/>
        </w:numPr>
        <w:spacing w:after="0"/>
      </w:pPr>
      <w:r w:rsidRPr="00070460">
        <w:t xml:space="preserve">Semi-static DL/UL assignment (including states DL, UL, unknown) </w:t>
      </w:r>
    </w:p>
    <w:p w14:paraId="7D612475" w14:textId="77777777" w:rsidR="00E04C3A" w:rsidRPr="00070460" w:rsidRDefault="00E04C3A" w:rsidP="00E04C3A">
      <w:pPr>
        <w:numPr>
          <w:ilvl w:val="1"/>
          <w:numId w:val="5"/>
        </w:numPr>
        <w:spacing w:after="0"/>
      </w:pPr>
      <w:r w:rsidRPr="00070460">
        <w:t>Dynamic SFI (indicated in GC-PDCCH with states DL, UL, and unknown)</w:t>
      </w:r>
    </w:p>
    <w:p w14:paraId="12C0AA1F" w14:textId="77777777" w:rsidR="00E04C3A" w:rsidRPr="00070460" w:rsidRDefault="00E04C3A" w:rsidP="00E04C3A">
      <w:pPr>
        <w:numPr>
          <w:ilvl w:val="1"/>
          <w:numId w:val="5"/>
        </w:numPr>
        <w:spacing w:after="0"/>
      </w:pPr>
      <w:r w:rsidRPr="00070460">
        <w:t>UE specific data transmission (UE specific DCI triggered PDSCH, PUSCH, and PUCCH with A/N for a PDSCH)</w:t>
      </w:r>
    </w:p>
    <w:p w14:paraId="044B266E" w14:textId="77777777" w:rsidR="00E04C3A" w:rsidRPr="00070460" w:rsidRDefault="00E04C3A" w:rsidP="00E04C3A">
      <w:pPr>
        <w:numPr>
          <w:ilvl w:val="2"/>
          <w:numId w:val="5"/>
        </w:numPr>
        <w:spacing w:after="0"/>
      </w:pPr>
      <w:r w:rsidRPr="00070460">
        <w:t>FFS: Broadcast transmission (sync, PRACH, RAR,…)</w:t>
      </w:r>
    </w:p>
    <w:p w14:paraId="520E0228" w14:textId="77777777" w:rsidR="00E04C3A" w:rsidRPr="00070460" w:rsidRDefault="00E04C3A" w:rsidP="00E04C3A">
      <w:pPr>
        <w:numPr>
          <w:ilvl w:val="2"/>
          <w:numId w:val="5"/>
        </w:numPr>
        <w:spacing w:after="0"/>
      </w:pPr>
      <w:r w:rsidRPr="00070460">
        <w:t>FFS: SPS transmission</w:t>
      </w:r>
    </w:p>
    <w:p w14:paraId="7E759B35" w14:textId="77777777" w:rsidR="00E04C3A" w:rsidRPr="00070460" w:rsidRDefault="00E04C3A" w:rsidP="00E04C3A">
      <w:pPr>
        <w:numPr>
          <w:ilvl w:val="1"/>
          <w:numId w:val="5"/>
        </w:numPr>
        <w:spacing w:after="0"/>
      </w:pPr>
      <w:r w:rsidRPr="00070460">
        <w:t>Measurement related signals (including aperiodic/periodic CSI-RS for CSI report, periodic CSI report, SRS) where a DL or UL direction will be assumed</w:t>
      </w:r>
    </w:p>
    <w:p w14:paraId="00D048ED" w14:textId="77777777" w:rsidR="00E04C3A" w:rsidRPr="00070460" w:rsidRDefault="00E04C3A" w:rsidP="00E04C3A">
      <w:pPr>
        <w:numPr>
          <w:ilvl w:val="2"/>
          <w:numId w:val="5"/>
        </w:numPr>
        <w:spacing w:after="0"/>
      </w:pPr>
      <w:r w:rsidRPr="00070460">
        <w:t>FFS: CSI-RS for RRM, TRS, etc</w:t>
      </w:r>
    </w:p>
    <w:p w14:paraId="518A6B90" w14:textId="77777777" w:rsidR="00E04C3A" w:rsidRPr="00070460" w:rsidRDefault="00E04C3A" w:rsidP="00E04C3A">
      <w:pPr>
        <w:numPr>
          <w:ilvl w:val="1"/>
          <w:numId w:val="5"/>
        </w:numPr>
        <w:spacing w:after="0"/>
      </w:pPr>
      <w:r w:rsidRPr="00070460">
        <w:t>FFS: Other signals, measurements, and monitoring (including configured coreset monitoring)</w:t>
      </w:r>
    </w:p>
    <w:p w14:paraId="464D4762" w14:textId="77777777" w:rsidR="00E04C3A" w:rsidRPr="00070460" w:rsidRDefault="00E04C3A" w:rsidP="00E04C3A">
      <w:pPr>
        <w:numPr>
          <w:ilvl w:val="0"/>
          <w:numId w:val="5"/>
        </w:numPr>
        <w:spacing w:after="0"/>
      </w:pPr>
      <w:r w:rsidRPr="00070460">
        <w:t xml:space="preserve">Direction of potential overwriting: </w:t>
      </w:r>
    </w:p>
    <w:p w14:paraId="1DB85844" w14:textId="77777777" w:rsidR="00E04C3A" w:rsidRPr="00070460" w:rsidRDefault="00E04C3A" w:rsidP="00E04C3A">
      <w:pPr>
        <w:numPr>
          <w:ilvl w:val="1"/>
          <w:numId w:val="5"/>
        </w:numPr>
        <w:spacing w:after="0"/>
      </w:pPr>
      <w:r w:rsidRPr="00E04C3A">
        <w:rPr>
          <w:strike/>
        </w:rPr>
        <w:t>Opinion 1:</w:t>
      </w:r>
      <w:r w:rsidRPr="00070460">
        <w:t xml:space="preserve"> UE specific data &gt; dynamic SFI &gt; Measurements&gt;semi-static DL/UL assignment</w:t>
      </w:r>
    </w:p>
    <w:p w14:paraId="441EDE21" w14:textId="77777777" w:rsidR="00E04C3A" w:rsidRPr="00070460" w:rsidRDefault="00E04C3A" w:rsidP="00E04C3A">
      <w:pPr>
        <w:numPr>
          <w:ilvl w:val="2"/>
          <w:numId w:val="5"/>
        </w:numPr>
        <w:spacing w:after="0"/>
      </w:pPr>
      <w:r w:rsidRPr="00070460">
        <w:t>Majority view</w:t>
      </w:r>
    </w:p>
    <w:p w14:paraId="6F3C5F05" w14:textId="77777777" w:rsidR="00E04C3A" w:rsidRPr="00E04C3A" w:rsidRDefault="00E04C3A" w:rsidP="00E04C3A">
      <w:pPr>
        <w:numPr>
          <w:ilvl w:val="1"/>
          <w:numId w:val="5"/>
        </w:numPr>
        <w:spacing w:after="0"/>
        <w:rPr>
          <w:strike/>
        </w:rPr>
      </w:pPr>
      <w:r w:rsidRPr="00E04C3A">
        <w:rPr>
          <w:strike/>
        </w:rPr>
        <w:t>Opinion 2: UE specific data=dynamic SFI&gt; Measurements&gt;semi-static DL/UL assignment</w:t>
      </w:r>
    </w:p>
    <w:p w14:paraId="7A162425" w14:textId="77777777" w:rsidR="00E04C3A" w:rsidRPr="00E04C3A" w:rsidRDefault="00E04C3A" w:rsidP="00E04C3A">
      <w:pPr>
        <w:numPr>
          <w:ilvl w:val="2"/>
          <w:numId w:val="5"/>
        </w:numPr>
        <w:spacing w:after="0"/>
        <w:rPr>
          <w:strike/>
        </w:rPr>
      </w:pPr>
      <w:r w:rsidRPr="00E04C3A">
        <w:rPr>
          <w:strike/>
        </w:rPr>
        <w:t>UE specific data and dynamic SFI has the same priority and which one to follow depends on which is the latest</w:t>
      </w:r>
    </w:p>
    <w:p w14:paraId="3E759DD9" w14:textId="77777777" w:rsidR="00E04C3A" w:rsidRPr="00070460" w:rsidRDefault="00E04C3A" w:rsidP="00E04C3A">
      <w:pPr>
        <w:numPr>
          <w:ilvl w:val="0"/>
          <w:numId w:val="5"/>
        </w:numPr>
        <w:spacing w:after="0"/>
      </w:pPr>
      <w:r w:rsidRPr="00070460">
        <w:t>For the states from semi-static DL/UL assignment</w:t>
      </w:r>
    </w:p>
    <w:p w14:paraId="413551CB" w14:textId="77777777" w:rsidR="00E04C3A" w:rsidRPr="00070460" w:rsidRDefault="00E04C3A" w:rsidP="00E04C3A">
      <w:pPr>
        <w:numPr>
          <w:ilvl w:val="1"/>
          <w:numId w:val="5"/>
        </w:numPr>
        <w:spacing w:after="0"/>
      </w:pPr>
      <w:r w:rsidRPr="00070460">
        <w:t>“Unknown” in semi-static DL/UL assignment can be overwritten by higher overwriting layer</w:t>
      </w:r>
    </w:p>
    <w:p w14:paraId="358FA8EC" w14:textId="77777777" w:rsidR="00E04C3A" w:rsidRPr="00070460" w:rsidRDefault="00E04C3A" w:rsidP="00E04C3A">
      <w:pPr>
        <w:numPr>
          <w:ilvl w:val="1"/>
          <w:numId w:val="5"/>
        </w:numPr>
        <w:spacing w:after="0"/>
      </w:pPr>
      <w:r w:rsidRPr="00070460">
        <w:t xml:space="preserve">DL/UL in semi-static DL/UL assignment cannot be overwritten to the other direction (DL to UL or UL to DL) </w:t>
      </w:r>
    </w:p>
    <w:p w14:paraId="635026D8" w14:textId="77777777" w:rsidR="00E04C3A" w:rsidRPr="00070460" w:rsidRDefault="00E04C3A" w:rsidP="00E04C3A">
      <w:pPr>
        <w:numPr>
          <w:ilvl w:val="1"/>
          <w:numId w:val="5"/>
        </w:numPr>
        <w:spacing w:after="0"/>
      </w:pPr>
      <w:r w:rsidRPr="00070460">
        <w:t>DL/UL in semi-static DL/UL assignment cannot be overwritten by unknown in dynamic SFI</w:t>
      </w:r>
    </w:p>
    <w:p w14:paraId="14EF26C1" w14:textId="77777777" w:rsidR="00E04C3A" w:rsidRPr="00070460" w:rsidRDefault="00E04C3A" w:rsidP="00E04C3A">
      <w:pPr>
        <w:numPr>
          <w:ilvl w:val="0"/>
          <w:numId w:val="5"/>
        </w:numPr>
        <w:spacing w:after="0"/>
      </w:pPr>
      <w:r w:rsidRPr="00070460">
        <w:t>For the states from measurement in symbols not under DL/UL from semi-static DL/UL assignment:</w:t>
      </w:r>
    </w:p>
    <w:p w14:paraId="35AE7E60" w14:textId="77777777" w:rsidR="00E04C3A" w:rsidRPr="00070460" w:rsidRDefault="00E04C3A" w:rsidP="00E04C3A">
      <w:pPr>
        <w:numPr>
          <w:ilvl w:val="1"/>
          <w:numId w:val="5"/>
        </w:numPr>
        <w:spacing w:after="0"/>
      </w:pPr>
      <w:r w:rsidRPr="00070460">
        <w:t>Measurement can be overwritten by unknown in dynamic SFI (cancel measurement or cancel measurement report transmission)</w:t>
      </w:r>
    </w:p>
    <w:p w14:paraId="0232EE90" w14:textId="77777777" w:rsidR="00E04C3A" w:rsidRPr="00070460" w:rsidRDefault="00E04C3A" w:rsidP="00E04C3A">
      <w:pPr>
        <w:numPr>
          <w:ilvl w:val="1"/>
          <w:numId w:val="5"/>
        </w:numPr>
        <w:spacing w:after="0"/>
      </w:pPr>
      <w:r w:rsidRPr="00E04C3A">
        <w:rPr>
          <w:highlight w:val="yellow"/>
        </w:rPr>
        <w:t>FFS:</w:t>
      </w:r>
      <w:r w:rsidRPr="00070460">
        <w:t xml:space="preserve"> Measurement can or cannot be overwritten by UL/DL for it own UE-specific data (flip direction and cancel measurement or cancel measurement report transmission)</w:t>
      </w:r>
    </w:p>
    <w:p w14:paraId="76F6BAF0" w14:textId="77777777" w:rsidR="00E04C3A" w:rsidRPr="00070460" w:rsidRDefault="00E04C3A" w:rsidP="00E04C3A">
      <w:pPr>
        <w:numPr>
          <w:ilvl w:val="1"/>
          <w:numId w:val="5"/>
        </w:numPr>
        <w:spacing w:after="0"/>
      </w:pPr>
      <w:r w:rsidRPr="00070460">
        <w:t>Working assumption: Measurement can be overwritten by UL/DL from dynamic SFI (flip direction and cancel measurement or cancel measurement report transmission)</w:t>
      </w:r>
    </w:p>
    <w:p w14:paraId="726E84F8" w14:textId="77777777" w:rsidR="00E04C3A" w:rsidRPr="00070460" w:rsidRDefault="00E04C3A" w:rsidP="00E04C3A">
      <w:pPr>
        <w:numPr>
          <w:ilvl w:val="0"/>
          <w:numId w:val="5"/>
        </w:numPr>
        <w:spacing w:after="0"/>
      </w:pPr>
      <w:r w:rsidRPr="00070460">
        <w:t>For the states in dynamic SFI in symbols not under DL/UL from semi-static DL/UL assignment</w:t>
      </w:r>
    </w:p>
    <w:p w14:paraId="14F011B6" w14:textId="0714B58B" w:rsidR="00E04C3A" w:rsidRPr="00070460" w:rsidRDefault="00E04C3A" w:rsidP="00E04C3A">
      <w:pPr>
        <w:numPr>
          <w:ilvl w:val="1"/>
          <w:numId w:val="5"/>
        </w:numPr>
        <w:spacing w:after="0"/>
      </w:pPr>
      <w:r w:rsidRPr="00E04C3A">
        <w:rPr>
          <w:strike/>
        </w:rPr>
        <w:t>FFS:</w:t>
      </w:r>
      <w:r w:rsidRPr="00070460">
        <w:t xml:space="preserve"> </w:t>
      </w:r>
      <w:r>
        <w:t xml:space="preserve">Working assumption: </w:t>
      </w:r>
      <w:r w:rsidRPr="00070460">
        <w:t xml:space="preserve">UL/DL in dynamic SFI </w:t>
      </w:r>
      <w:r w:rsidRPr="00E04C3A">
        <w:rPr>
          <w:strike/>
        </w:rPr>
        <w:t>can or</w:t>
      </w:r>
      <w:r w:rsidRPr="00070460">
        <w:t xml:space="preserve"> cannot be overwritten by UE specific data (flip direction)?</w:t>
      </w:r>
    </w:p>
    <w:p w14:paraId="58E43115" w14:textId="77777777" w:rsidR="00E04C3A" w:rsidRPr="00070460" w:rsidRDefault="00E04C3A" w:rsidP="00E04C3A">
      <w:pPr>
        <w:numPr>
          <w:ilvl w:val="1"/>
          <w:numId w:val="5"/>
        </w:numPr>
        <w:spacing w:after="0"/>
      </w:pPr>
      <w:r w:rsidRPr="00070460">
        <w:t>Unknown in dynamic SFI can be overwritten by UE specific data (change to DL or UL) – Already agreed</w:t>
      </w:r>
    </w:p>
    <w:p w14:paraId="453BD4C9" w14:textId="77777777" w:rsidR="00E04C3A" w:rsidRPr="00E04C3A" w:rsidRDefault="00E04C3A" w:rsidP="00E04C3A">
      <w:pPr>
        <w:numPr>
          <w:ilvl w:val="0"/>
          <w:numId w:val="5"/>
        </w:numPr>
        <w:spacing w:after="0"/>
        <w:rPr>
          <w:strike/>
        </w:rPr>
      </w:pPr>
      <w:r w:rsidRPr="00E04C3A">
        <w:rPr>
          <w:strike/>
        </w:rPr>
        <w:t>For the states in UE-specific data in symbols not under DL/UL from semi-static DL/UL assignment</w:t>
      </w:r>
    </w:p>
    <w:p w14:paraId="235EFAEA" w14:textId="77777777" w:rsidR="00E04C3A" w:rsidRPr="00E04C3A" w:rsidRDefault="00E04C3A" w:rsidP="00E04C3A">
      <w:pPr>
        <w:numPr>
          <w:ilvl w:val="1"/>
          <w:numId w:val="5"/>
        </w:numPr>
        <w:spacing w:after="0"/>
        <w:rPr>
          <w:strike/>
        </w:rPr>
      </w:pPr>
      <w:r w:rsidRPr="00E04C3A">
        <w:rPr>
          <w:strike/>
        </w:rPr>
        <w:t>FFS: DL/UL by UE specific data can or cannot be overwritten by dynamic SFI to UL/DL (flip direction)  when dynamic SFI is transmitted later?</w:t>
      </w:r>
    </w:p>
    <w:p w14:paraId="0DCC98F6" w14:textId="77777777" w:rsidR="00E04C3A" w:rsidRPr="00E04C3A" w:rsidRDefault="00E04C3A" w:rsidP="00E04C3A">
      <w:pPr>
        <w:numPr>
          <w:ilvl w:val="1"/>
          <w:numId w:val="5"/>
        </w:numPr>
        <w:spacing w:after="0"/>
        <w:rPr>
          <w:strike/>
        </w:rPr>
      </w:pPr>
      <w:r w:rsidRPr="00E04C3A">
        <w:rPr>
          <w:strike/>
        </w:rPr>
        <w:t>FFS: DL/UL by UE specific data can or cannot be overwritten by dynamic SFI to unknown when dynamic SFI is transmitted later?</w:t>
      </w:r>
    </w:p>
    <w:p w14:paraId="0C314ECE" w14:textId="77777777" w:rsidR="00E04C3A" w:rsidRPr="00070460" w:rsidRDefault="00E04C3A" w:rsidP="00AF6CFE"/>
    <w:p w14:paraId="12FE2D21" w14:textId="2E8B8D7C" w:rsidR="00070460" w:rsidRDefault="0072667F" w:rsidP="0072667F">
      <w:pPr>
        <w:pStyle w:val="Heading2"/>
        <w:rPr>
          <w:lang w:val="en-US"/>
        </w:rPr>
      </w:pPr>
      <w:r>
        <w:t>2.4</w:t>
      </w:r>
      <w:r>
        <w:tab/>
      </w:r>
      <w:r w:rsidRPr="0072667F">
        <w:rPr>
          <w:lang w:val="en-US"/>
        </w:rPr>
        <w:t>Can PDCCH monitoring be impacted by dynamic SFI?</w:t>
      </w:r>
    </w:p>
    <w:p w14:paraId="3ABF8857" w14:textId="67D22835" w:rsidR="0072667F" w:rsidRDefault="0072667F" w:rsidP="0072667F">
      <w:r>
        <w:t>From NR Adhoc #3</w:t>
      </w:r>
      <w:r w:rsidR="00A5525F">
        <w:t xml:space="preserve"> offline discussion</w:t>
      </w:r>
      <w:r>
        <w:t>:</w:t>
      </w:r>
    </w:p>
    <w:p w14:paraId="2ABFCE0C" w14:textId="77777777" w:rsidR="002E01EF" w:rsidRPr="0072667F" w:rsidRDefault="004464F2" w:rsidP="00855EA0">
      <w:pPr>
        <w:numPr>
          <w:ilvl w:val="0"/>
          <w:numId w:val="6"/>
        </w:numPr>
        <w:spacing w:after="0"/>
      </w:pPr>
      <w:r w:rsidRPr="0072667F">
        <w:t>On PDCCH monitoring under different states:</w:t>
      </w:r>
    </w:p>
    <w:p w14:paraId="1B5064C0" w14:textId="77777777" w:rsidR="002E01EF" w:rsidRPr="0072667F" w:rsidRDefault="004464F2" w:rsidP="00855EA0">
      <w:pPr>
        <w:numPr>
          <w:ilvl w:val="1"/>
          <w:numId w:val="6"/>
        </w:numPr>
        <w:spacing w:after="0"/>
      </w:pPr>
      <w:r w:rsidRPr="0072667F">
        <w:t>Configured slot based or mini-slot based PDCCH monitoring happens in DL symbols</w:t>
      </w:r>
    </w:p>
    <w:p w14:paraId="7635CAAD" w14:textId="77777777" w:rsidR="002E01EF" w:rsidRPr="0072667F" w:rsidRDefault="004464F2" w:rsidP="00855EA0">
      <w:pPr>
        <w:numPr>
          <w:ilvl w:val="1"/>
          <w:numId w:val="6"/>
        </w:numPr>
        <w:spacing w:after="0"/>
      </w:pPr>
      <w:r w:rsidRPr="0072667F">
        <w:t>In symbols in unknown state</w:t>
      </w:r>
    </w:p>
    <w:p w14:paraId="08AD4025" w14:textId="77777777" w:rsidR="002E01EF" w:rsidRPr="0072667F" w:rsidRDefault="004464F2" w:rsidP="00855EA0">
      <w:pPr>
        <w:numPr>
          <w:ilvl w:val="2"/>
          <w:numId w:val="6"/>
        </w:numPr>
        <w:spacing w:after="0"/>
      </w:pPr>
      <w:r w:rsidRPr="0072667F">
        <w:t>FFS: PDCCH monitoring for mini-slot in unknown symbols (if possible at all)?</w:t>
      </w:r>
    </w:p>
    <w:p w14:paraId="79827121" w14:textId="77777777" w:rsidR="002E01EF" w:rsidRPr="0072667F" w:rsidRDefault="004464F2" w:rsidP="00855EA0">
      <w:pPr>
        <w:numPr>
          <w:ilvl w:val="2"/>
          <w:numId w:val="6"/>
        </w:numPr>
        <w:spacing w:after="0"/>
      </w:pPr>
      <w:r w:rsidRPr="0072667F">
        <w:t>FFS: PDCCH monitoring for slot in unknown symbols (if possible at all)?</w:t>
      </w:r>
    </w:p>
    <w:p w14:paraId="1C3AE6D7" w14:textId="77777777" w:rsidR="002E01EF" w:rsidRPr="0072667F" w:rsidRDefault="004464F2" w:rsidP="00855EA0">
      <w:pPr>
        <w:numPr>
          <w:ilvl w:val="2"/>
          <w:numId w:val="6"/>
        </w:numPr>
        <w:spacing w:after="0"/>
      </w:pPr>
      <w:r w:rsidRPr="0072667F">
        <w:t>FFS: Partial coreset falls in the unknown</w:t>
      </w:r>
    </w:p>
    <w:p w14:paraId="17FE5A7F" w14:textId="389676AE" w:rsidR="0072667F" w:rsidRDefault="00A5525F" w:rsidP="0072667F">
      <w:r>
        <w:t>Can we further down-select from above?</w:t>
      </w:r>
    </w:p>
    <w:p w14:paraId="7F53B192" w14:textId="7EA61C30" w:rsidR="00A5525F" w:rsidRDefault="00A5525F" w:rsidP="0072667F">
      <w:r>
        <w:t xml:space="preserve">Also we need to distinguish “unknown” state from “state not known”. </w:t>
      </w:r>
    </w:p>
    <w:p w14:paraId="45946A74" w14:textId="1E9B0AFC" w:rsidR="00310CFB" w:rsidRDefault="00310CFB" w:rsidP="0072667F">
      <w:r>
        <w:t xml:space="preserve">From the papers submitted to </w:t>
      </w:r>
      <w:r w:rsidR="00DA6D4F">
        <w:t>#90bis, majority view is no monitoring of PDCCH if the state from dynamic SFI is “unknown” (not overwritten), though it should be clarified if the state is not known (says due to dynamic SFI detection erasure), or the state is “unknown” from semi-static DL/UL assignement, the PDCCH monitoring is needed.</w:t>
      </w:r>
    </w:p>
    <w:p w14:paraId="3D0126E3" w14:textId="23DFE06C" w:rsidR="00DA6D4F" w:rsidRDefault="00DA6D4F" w:rsidP="0072667F">
      <w:r w:rsidRPr="00DA6D4F">
        <w:rPr>
          <w:highlight w:val="yellow"/>
        </w:rPr>
        <w:t>Proposal:</w:t>
      </w:r>
    </w:p>
    <w:p w14:paraId="35C59F55" w14:textId="77777777" w:rsidR="00DA6D4F" w:rsidRPr="0072667F" w:rsidRDefault="00DA6D4F" w:rsidP="00855EA0">
      <w:pPr>
        <w:numPr>
          <w:ilvl w:val="0"/>
          <w:numId w:val="6"/>
        </w:numPr>
        <w:spacing w:after="0"/>
      </w:pPr>
      <w:r w:rsidRPr="0072667F">
        <w:t>On PDCCH monitoring under different states:</w:t>
      </w:r>
    </w:p>
    <w:p w14:paraId="797E597D" w14:textId="23046EED" w:rsidR="00DA6D4F" w:rsidRDefault="00DA6D4F" w:rsidP="00855EA0">
      <w:pPr>
        <w:numPr>
          <w:ilvl w:val="1"/>
          <w:numId w:val="6"/>
        </w:numPr>
        <w:spacing w:after="0"/>
      </w:pPr>
      <w:r w:rsidRPr="0072667F">
        <w:t>Configured slot based or mini-slot based PDCCH monitoring happens in DL symbols</w:t>
      </w:r>
    </w:p>
    <w:p w14:paraId="0E0E66B4" w14:textId="77777777" w:rsidR="00DA6D4F" w:rsidRDefault="00DA6D4F" w:rsidP="00855EA0">
      <w:pPr>
        <w:numPr>
          <w:ilvl w:val="1"/>
          <w:numId w:val="6"/>
        </w:numPr>
        <w:spacing w:after="0"/>
      </w:pPr>
      <w:r w:rsidRPr="0072667F">
        <w:t xml:space="preserve">Configured slot based or mini-slot based PDCCH monitoring happens in </w:t>
      </w:r>
      <w:r>
        <w:t>unknown state (if not overwritten) from semi-static DL/UL assignment</w:t>
      </w:r>
    </w:p>
    <w:p w14:paraId="7F3C19E6" w14:textId="56F41647" w:rsidR="00DA6D4F" w:rsidRPr="0072667F" w:rsidRDefault="00DA6D4F" w:rsidP="00855EA0">
      <w:pPr>
        <w:numPr>
          <w:ilvl w:val="1"/>
          <w:numId w:val="6"/>
        </w:numPr>
        <w:spacing w:after="0"/>
      </w:pPr>
      <w:r w:rsidRPr="0072667F">
        <w:t xml:space="preserve">Configured slot based or mini-slot based </w:t>
      </w:r>
      <w:r>
        <w:t>PDCCH monitoring can be skipped i</w:t>
      </w:r>
      <w:r w:rsidRPr="0072667F">
        <w:t>n symbols in unknown state</w:t>
      </w:r>
      <w:r>
        <w:t xml:space="preserve"> from dynamic SFI (if not overwritten)</w:t>
      </w:r>
    </w:p>
    <w:p w14:paraId="53FB5992" w14:textId="1085D708" w:rsidR="00DA6D4F" w:rsidRDefault="00DA6D4F" w:rsidP="00855EA0">
      <w:pPr>
        <w:numPr>
          <w:ilvl w:val="2"/>
          <w:numId w:val="6"/>
        </w:numPr>
        <w:spacing w:after="0"/>
      </w:pPr>
      <w:r w:rsidRPr="0072667F">
        <w:t>FFS: Partial coreset falls in the unknown</w:t>
      </w:r>
    </w:p>
    <w:p w14:paraId="4E1B6D02" w14:textId="716674E4" w:rsidR="00DA6D4F" w:rsidRDefault="00DA6D4F" w:rsidP="00855EA0">
      <w:pPr>
        <w:numPr>
          <w:ilvl w:val="1"/>
          <w:numId w:val="6"/>
        </w:numPr>
        <w:spacing w:after="0"/>
      </w:pPr>
      <w:r w:rsidRPr="0072667F">
        <w:t xml:space="preserve">Configured slot based or mini-slot based PDCCH monitoring happens in </w:t>
      </w:r>
      <w:r>
        <w:t>symbols where the state is not known due to a dynamic SFI detection erasure event</w:t>
      </w:r>
    </w:p>
    <w:p w14:paraId="79970F17" w14:textId="77777777" w:rsidR="00DA6D4F" w:rsidRPr="0072667F" w:rsidRDefault="00DA6D4F" w:rsidP="00DA6D4F">
      <w:pPr>
        <w:spacing w:after="0"/>
        <w:ind w:left="1080"/>
      </w:pPr>
    </w:p>
    <w:p w14:paraId="5EB16613" w14:textId="38F64809" w:rsidR="00DA6D4F" w:rsidRDefault="00DA6D4F" w:rsidP="0072667F"/>
    <w:p w14:paraId="5B3654D0" w14:textId="77777777" w:rsidR="00DA6D4F" w:rsidRDefault="00DA6D4F" w:rsidP="0072667F"/>
    <w:p w14:paraId="4F299D70" w14:textId="6DF3BF10" w:rsidR="0072667F" w:rsidRDefault="0072667F" w:rsidP="0072667F">
      <w:pPr>
        <w:pStyle w:val="Heading2"/>
        <w:rPr>
          <w:lang w:val="en-US"/>
        </w:rPr>
      </w:pPr>
      <w:r>
        <w:t>2.5</w:t>
      </w:r>
      <w:r>
        <w:tab/>
      </w:r>
      <w:r w:rsidRPr="0072667F">
        <w:rPr>
          <w:lang w:val="en-US"/>
        </w:rPr>
        <w:t>Dynamic SFI content definition</w:t>
      </w:r>
    </w:p>
    <w:p w14:paraId="3AF5CDBC" w14:textId="4F0ABD1E" w:rsidR="0072667F" w:rsidRDefault="00C715A5" w:rsidP="0072667F">
      <w:r>
        <w:t>From NR Adhoc #3 offline discussion, we have the following:</w:t>
      </w:r>
    </w:p>
    <w:p w14:paraId="767BDEF2" w14:textId="77777777" w:rsidR="002E01EF" w:rsidRPr="0072667F" w:rsidRDefault="004464F2" w:rsidP="00855EA0">
      <w:pPr>
        <w:numPr>
          <w:ilvl w:val="0"/>
          <w:numId w:val="7"/>
        </w:numPr>
        <w:spacing w:after="0"/>
      </w:pPr>
      <w:r w:rsidRPr="0072667F">
        <w:t>Dynamic SFI content definition</w:t>
      </w:r>
    </w:p>
    <w:p w14:paraId="0924D4B1" w14:textId="77777777" w:rsidR="002E01EF" w:rsidRPr="0072667F" w:rsidRDefault="004464F2" w:rsidP="00855EA0">
      <w:pPr>
        <w:numPr>
          <w:ilvl w:val="1"/>
          <w:numId w:val="7"/>
        </w:numPr>
        <w:spacing w:after="0"/>
      </w:pPr>
      <w:r w:rsidRPr="0072667F">
        <w:t>For slot based SFI (SFI indicates the slot format of the corresponding slot):</w:t>
      </w:r>
    </w:p>
    <w:p w14:paraId="650037A1" w14:textId="77777777" w:rsidR="002E01EF" w:rsidRPr="0072667F" w:rsidRDefault="004464F2" w:rsidP="00855EA0">
      <w:pPr>
        <w:numPr>
          <w:ilvl w:val="2"/>
          <w:numId w:val="7"/>
        </w:numPr>
        <w:spacing w:after="0"/>
      </w:pPr>
      <w:r w:rsidRPr="0072667F">
        <w:t>The SFI carries an index to a pre-configured table</w:t>
      </w:r>
    </w:p>
    <w:p w14:paraId="54631792" w14:textId="77777777" w:rsidR="002E01EF" w:rsidRPr="0072667F" w:rsidRDefault="004464F2" w:rsidP="00855EA0">
      <w:pPr>
        <w:numPr>
          <w:ilvl w:val="3"/>
          <w:numId w:val="7"/>
        </w:numPr>
        <w:spacing w:after="0"/>
      </w:pPr>
      <w:r w:rsidRPr="0072667F">
        <w:t>The table is UE-specific RRC configured</w:t>
      </w:r>
    </w:p>
    <w:p w14:paraId="788C0E15" w14:textId="77777777" w:rsidR="002E01EF" w:rsidRPr="0072667F" w:rsidRDefault="004464F2" w:rsidP="00855EA0">
      <w:pPr>
        <w:numPr>
          <w:ilvl w:val="3"/>
          <w:numId w:val="7"/>
        </w:numPr>
        <w:spacing w:after="0"/>
      </w:pPr>
      <w:r w:rsidRPr="0072667F">
        <w:t>The entries of the table can be picked from a bigger table in a spec (gNB chooses the slot formats it will support)</w:t>
      </w:r>
    </w:p>
    <w:p w14:paraId="300537DC" w14:textId="77777777" w:rsidR="002E01EF" w:rsidRPr="0072667F" w:rsidRDefault="004464F2" w:rsidP="00855EA0">
      <w:pPr>
        <w:numPr>
          <w:ilvl w:val="4"/>
          <w:numId w:val="7"/>
        </w:numPr>
        <w:spacing w:after="0"/>
      </w:pPr>
      <w:r w:rsidRPr="0072667F">
        <w:t>New features can be introduced by adding entries to the big table in the spec</w:t>
      </w:r>
    </w:p>
    <w:p w14:paraId="533CD30E" w14:textId="77777777" w:rsidR="002E01EF" w:rsidRPr="0072667F" w:rsidRDefault="004464F2" w:rsidP="00855EA0">
      <w:pPr>
        <w:numPr>
          <w:ilvl w:val="2"/>
          <w:numId w:val="7"/>
        </w:numPr>
        <w:spacing w:after="0"/>
      </w:pPr>
      <w:r w:rsidRPr="0072667F">
        <w:t>FFS how to define entries in the table</w:t>
      </w:r>
    </w:p>
    <w:p w14:paraId="2D47D78F" w14:textId="70F4BDCE" w:rsidR="00C715A5" w:rsidRDefault="004464F2" w:rsidP="00855EA0">
      <w:pPr>
        <w:numPr>
          <w:ilvl w:val="1"/>
          <w:numId w:val="7"/>
        </w:numPr>
        <w:spacing w:after="0"/>
      </w:pPr>
      <w:r w:rsidRPr="0072667F">
        <w:t>FFS: How to define the content for multi-slot SFI (SFI indicates the slot format of more than one corresponding slots)</w:t>
      </w:r>
    </w:p>
    <w:p w14:paraId="78228C9B" w14:textId="67BF3149" w:rsidR="00C715A5" w:rsidRPr="0072667F" w:rsidRDefault="00C715A5" w:rsidP="00C715A5">
      <w:pPr>
        <w:spacing w:after="0"/>
      </w:pPr>
      <w:r>
        <w:t>An agreement was reached</w:t>
      </w:r>
      <w:r w:rsidR="002A264D">
        <w:t xml:space="preserve"> in NR Adhoc #3</w:t>
      </w:r>
      <w:r>
        <w:t>:</w:t>
      </w:r>
    </w:p>
    <w:p w14:paraId="3B2B63E9" w14:textId="77777777" w:rsidR="00C715A5" w:rsidRPr="000116E3" w:rsidRDefault="00C715A5" w:rsidP="00C715A5">
      <w:pPr>
        <w:rPr>
          <w:lang w:eastAsia="x-none"/>
        </w:rPr>
      </w:pPr>
      <w:r w:rsidRPr="000116E3">
        <w:rPr>
          <w:highlight w:val="green"/>
          <w:lang w:eastAsia="x-none"/>
        </w:rPr>
        <w:t>Agreements:</w:t>
      </w:r>
    </w:p>
    <w:p w14:paraId="0AA4AFF3" w14:textId="77777777" w:rsidR="00C715A5" w:rsidRPr="000116E3" w:rsidRDefault="00C715A5" w:rsidP="00855EA0">
      <w:pPr>
        <w:numPr>
          <w:ilvl w:val="0"/>
          <w:numId w:val="15"/>
        </w:numPr>
        <w:tabs>
          <w:tab w:val="left" w:pos="1440"/>
        </w:tabs>
        <w:overflowPunct/>
        <w:autoSpaceDE/>
        <w:autoSpaceDN/>
        <w:adjustRightInd/>
        <w:spacing w:after="0"/>
        <w:textAlignment w:val="auto"/>
        <w:rPr>
          <w:lang w:eastAsia="x-none"/>
        </w:rPr>
      </w:pPr>
      <w:r w:rsidRPr="000116E3">
        <w:rPr>
          <w:lang w:eastAsia="x-none"/>
        </w:rPr>
        <w:t>Regarding dynamic SFI content definition</w:t>
      </w:r>
    </w:p>
    <w:p w14:paraId="6AFEA9A2" w14:textId="77777777" w:rsidR="00C715A5" w:rsidRPr="000116E3" w:rsidRDefault="00C715A5" w:rsidP="00855EA0">
      <w:pPr>
        <w:numPr>
          <w:ilvl w:val="1"/>
          <w:numId w:val="15"/>
        </w:numPr>
        <w:overflowPunct/>
        <w:autoSpaceDE/>
        <w:autoSpaceDN/>
        <w:adjustRightInd/>
        <w:spacing w:after="0"/>
        <w:textAlignment w:val="auto"/>
        <w:rPr>
          <w:lang w:eastAsia="x-none"/>
        </w:rPr>
      </w:pPr>
      <w:r w:rsidRPr="000116E3">
        <w:rPr>
          <w:lang w:eastAsia="x-none"/>
        </w:rPr>
        <w:t xml:space="preserve">The SFI carries an index to a table that is UE-specifically configured via RRC </w:t>
      </w:r>
    </w:p>
    <w:p w14:paraId="46BE9A12" w14:textId="77777777" w:rsidR="00C715A5" w:rsidRPr="000116E3" w:rsidRDefault="00C715A5" w:rsidP="00855EA0">
      <w:pPr>
        <w:numPr>
          <w:ilvl w:val="2"/>
          <w:numId w:val="15"/>
        </w:numPr>
        <w:tabs>
          <w:tab w:val="left" w:pos="1440"/>
        </w:tabs>
        <w:overflowPunct/>
        <w:autoSpaceDE/>
        <w:autoSpaceDN/>
        <w:adjustRightInd/>
        <w:spacing w:after="0"/>
        <w:textAlignment w:val="auto"/>
        <w:rPr>
          <w:lang w:eastAsia="x-none"/>
        </w:rPr>
      </w:pPr>
      <w:r w:rsidRPr="000116E3">
        <w:rPr>
          <w:lang w:eastAsia="x-none"/>
        </w:rPr>
        <w:t>FFS how to manage the table for future proof</w:t>
      </w:r>
    </w:p>
    <w:p w14:paraId="192985E0" w14:textId="77777777" w:rsidR="00C715A5" w:rsidRPr="000116E3" w:rsidRDefault="00C715A5" w:rsidP="00855EA0">
      <w:pPr>
        <w:numPr>
          <w:ilvl w:val="2"/>
          <w:numId w:val="15"/>
        </w:numPr>
        <w:tabs>
          <w:tab w:val="left" w:pos="1440"/>
        </w:tabs>
        <w:overflowPunct/>
        <w:autoSpaceDE/>
        <w:autoSpaceDN/>
        <w:adjustRightInd/>
        <w:spacing w:after="0"/>
        <w:textAlignment w:val="auto"/>
        <w:rPr>
          <w:lang w:eastAsia="x-none"/>
        </w:rPr>
      </w:pPr>
      <w:r w:rsidRPr="000116E3">
        <w:rPr>
          <w:lang w:eastAsia="x-none"/>
        </w:rPr>
        <w:t>FFS how to define entries in the table</w:t>
      </w:r>
    </w:p>
    <w:p w14:paraId="690193FA" w14:textId="77777777" w:rsidR="00C715A5" w:rsidRPr="000116E3" w:rsidRDefault="00C715A5" w:rsidP="00855EA0">
      <w:pPr>
        <w:numPr>
          <w:ilvl w:val="1"/>
          <w:numId w:val="15"/>
        </w:numPr>
        <w:overflowPunct/>
        <w:autoSpaceDE/>
        <w:autoSpaceDN/>
        <w:adjustRightInd/>
        <w:spacing w:after="0"/>
        <w:textAlignment w:val="auto"/>
        <w:rPr>
          <w:lang w:eastAsia="x-none"/>
        </w:rPr>
      </w:pPr>
      <w:r w:rsidRPr="000116E3">
        <w:rPr>
          <w:lang w:eastAsia="x-none"/>
        </w:rPr>
        <w:t>FFS whether to have separate or joint management of slot based SFI (SFI indicates the slot format of the corresponding slot) vs. multi-slot SFI (SFI indicates the slot format of more than one corresponding slots)</w:t>
      </w:r>
    </w:p>
    <w:p w14:paraId="7D38F06A" w14:textId="77777777" w:rsidR="00C715A5" w:rsidRDefault="00C715A5" w:rsidP="0072667F"/>
    <w:p w14:paraId="12B12A4E" w14:textId="5BBD036A" w:rsidR="0072667F" w:rsidRDefault="0072667F" w:rsidP="0072667F">
      <w:r>
        <w:t>The remaining questions are:</w:t>
      </w:r>
    </w:p>
    <w:p w14:paraId="0A46228A" w14:textId="17002ECA" w:rsidR="0011388C" w:rsidRDefault="0011388C" w:rsidP="0072667F">
      <w:pPr>
        <w:pStyle w:val="bullet"/>
      </w:pPr>
      <w:r>
        <w:t>Do we need separate design for per slot dynamic SFI and multi-slot dynamic SFI, or the same table design applies</w:t>
      </w:r>
    </w:p>
    <w:p w14:paraId="7D0FA8DC" w14:textId="2BA0DA91" w:rsidR="0011388C" w:rsidRDefault="0011388C" w:rsidP="00855EA0">
      <w:pPr>
        <w:pStyle w:val="bullet"/>
        <w:numPr>
          <w:ilvl w:val="1"/>
          <w:numId w:val="8"/>
        </w:numPr>
      </w:pPr>
      <w:r>
        <w:t xml:space="preserve">If the same design applies, the difference between slot based and multi-slot based is the </w:t>
      </w:r>
      <w:r w:rsidR="00A5525F">
        <w:t xml:space="preserve">set of selected </w:t>
      </w:r>
      <w:r>
        <w:t>entries in the table</w:t>
      </w:r>
    </w:p>
    <w:p w14:paraId="63DB0CF3" w14:textId="3D49841C" w:rsidR="0072667F" w:rsidRDefault="0072667F" w:rsidP="0072667F">
      <w:pPr>
        <w:pStyle w:val="bullet"/>
      </w:pPr>
      <w:r w:rsidRPr="0072667F">
        <w:t xml:space="preserve">How </w:t>
      </w:r>
      <w:r w:rsidR="0011388C">
        <w:t>to define per slot SFI entries</w:t>
      </w:r>
    </w:p>
    <w:p w14:paraId="485DF0F3" w14:textId="2F28722C" w:rsidR="00A5525F" w:rsidRDefault="00A5525F" w:rsidP="00855EA0">
      <w:pPr>
        <w:pStyle w:val="bullet"/>
        <w:numPr>
          <w:ilvl w:val="1"/>
          <w:numId w:val="8"/>
        </w:numPr>
      </w:pPr>
      <w:r>
        <w:t>Enumeration table in a spec</w:t>
      </w:r>
    </w:p>
    <w:p w14:paraId="3DB0D6A8" w14:textId="046AAD88" w:rsidR="00A5525F" w:rsidRDefault="00A5525F" w:rsidP="00855EA0">
      <w:pPr>
        <w:pStyle w:val="bullet"/>
        <w:numPr>
          <w:ilvl w:val="1"/>
          <w:numId w:val="8"/>
        </w:numPr>
      </w:pPr>
      <w:r>
        <w:t>Specify the number of DL/UL/Unknown symbols follow a given structure (eg, DL/Unknown/UL)</w:t>
      </w:r>
    </w:p>
    <w:p w14:paraId="1271C827" w14:textId="70D55D09" w:rsidR="00626F0B" w:rsidRPr="00382CF8" w:rsidRDefault="00626F0B" w:rsidP="0072667F">
      <w:pPr>
        <w:pStyle w:val="bullet"/>
      </w:pPr>
      <w:r>
        <w:t xml:space="preserve">How to </w:t>
      </w:r>
      <w:r w:rsidRPr="0072667F">
        <w:rPr>
          <w:rFonts w:eastAsiaTheme="minorEastAsia"/>
        </w:rPr>
        <w:t xml:space="preserve">define multi-slot SFI </w:t>
      </w:r>
      <w:r w:rsidR="0011388C">
        <w:rPr>
          <w:rFonts w:eastAsiaTheme="minorEastAsia"/>
        </w:rPr>
        <w:t>entries</w:t>
      </w:r>
    </w:p>
    <w:p w14:paraId="358608B3" w14:textId="4002ACE8" w:rsidR="00382CF8" w:rsidRPr="00382CF8" w:rsidRDefault="00382CF8" w:rsidP="00855EA0">
      <w:pPr>
        <w:pStyle w:val="bullet"/>
        <w:numPr>
          <w:ilvl w:val="1"/>
          <w:numId w:val="8"/>
        </w:numPr>
      </w:pPr>
      <w:r>
        <w:rPr>
          <w:rFonts w:eastAsiaTheme="minorEastAsia"/>
        </w:rPr>
        <w:t>Option 1: Indicating the number of slots and the common format for all these slots</w:t>
      </w:r>
    </w:p>
    <w:p w14:paraId="41B01C38" w14:textId="49003562" w:rsidR="00382CF8" w:rsidRPr="00382CF8" w:rsidRDefault="00382CF8" w:rsidP="00855EA0">
      <w:pPr>
        <w:pStyle w:val="bullet"/>
        <w:numPr>
          <w:ilvl w:val="2"/>
          <w:numId w:val="8"/>
        </w:numPr>
      </w:pPr>
      <w:r>
        <w:rPr>
          <w:rFonts w:eastAsiaTheme="minorEastAsia"/>
        </w:rPr>
        <w:t>This option implies the same slot format will be applied to all slots indicated by the multi-slot dynamic SFI</w:t>
      </w:r>
    </w:p>
    <w:p w14:paraId="5AC8CE7B" w14:textId="7128914F" w:rsidR="00382CF8" w:rsidRDefault="00382CF8" w:rsidP="00855EA0">
      <w:pPr>
        <w:pStyle w:val="bullet"/>
        <w:numPr>
          <w:ilvl w:val="1"/>
          <w:numId w:val="8"/>
        </w:numPr>
      </w:pPr>
      <w:r>
        <w:t>Option 2: Define a set of slot format (DL only, DL centric, etc), and the multi-slot dynamic SFI indicates a specific combination of defined slot formats</w:t>
      </w:r>
    </w:p>
    <w:p w14:paraId="655D6ABD" w14:textId="6ED92A70" w:rsidR="00382CF8" w:rsidRPr="00382CF8" w:rsidRDefault="00382CF8" w:rsidP="00855EA0">
      <w:pPr>
        <w:pStyle w:val="bullet"/>
        <w:numPr>
          <w:ilvl w:val="2"/>
          <w:numId w:val="8"/>
        </w:numPr>
      </w:pPr>
      <w:r>
        <w:t>This option supports differnet slots with different slot formats.</w:t>
      </w:r>
    </w:p>
    <w:p w14:paraId="398E9D10" w14:textId="77777777" w:rsidR="00DA6D4F" w:rsidRDefault="00DA6D4F" w:rsidP="00DA6D4F">
      <w:pPr>
        <w:pStyle w:val="bullet"/>
        <w:numPr>
          <w:ilvl w:val="0"/>
          <w:numId w:val="0"/>
        </w:numPr>
        <w:rPr>
          <w:rFonts w:eastAsiaTheme="minorEastAsia"/>
        </w:rPr>
      </w:pPr>
    </w:p>
    <w:p w14:paraId="7EBB34C9" w14:textId="5347F892" w:rsidR="00626F0B" w:rsidRDefault="00DA6D4F" w:rsidP="00DA6D4F">
      <w:pPr>
        <w:pStyle w:val="bullet"/>
        <w:numPr>
          <w:ilvl w:val="0"/>
          <w:numId w:val="0"/>
        </w:numPr>
        <w:rPr>
          <w:rFonts w:eastAsiaTheme="minorEastAsia"/>
        </w:rPr>
      </w:pPr>
      <w:r>
        <w:rPr>
          <w:rFonts w:eastAsiaTheme="minorEastAsia"/>
        </w:rPr>
        <w:t xml:space="preserve">From the papers submitted to #90bis, for </w:t>
      </w:r>
      <w:r w:rsidR="00A66E67">
        <w:rPr>
          <w:rFonts w:eastAsiaTheme="minorEastAsia"/>
        </w:rPr>
        <w:t xml:space="preserve">the possible </w:t>
      </w:r>
      <w:r>
        <w:rPr>
          <w:rFonts w:eastAsiaTheme="minorEastAsia"/>
        </w:rPr>
        <w:t>single slot slot format</w:t>
      </w:r>
      <w:r w:rsidR="00A66E67">
        <w:rPr>
          <w:rFonts w:eastAsiaTheme="minorEastAsia"/>
        </w:rPr>
        <w:t xml:space="preserve">s that the gNB can choose to form the UE specific table, the main discussion point is how many DL/UL switches are allowed within a slot. The majority view is one switching point with structure [D,…,D][UK,…,UK][U,…,U]. Another view is to allow two switching points, one in each 7 symbol half slot. </w:t>
      </w:r>
    </w:p>
    <w:p w14:paraId="0B17CAF0" w14:textId="77777777" w:rsidR="00A66E67" w:rsidRDefault="00A66E67" w:rsidP="00DA6D4F">
      <w:pPr>
        <w:pStyle w:val="bullet"/>
        <w:numPr>
          <w:ilvl w:val="0"/>
          <w:numId w:val="0"/>
        </w:numPr>
        <w:rPr>
          <w:rFonts w:eastAsiaTheme="minorEastAsia"/>
        </w:rPr>
      </w:pPr>
    </w:p>
    <w:p w14:paraId="04CCE651" w14:textId="2AB51CBE" w:rsidR="00A66E67" w:rsidRDefault="00A66E67" w:rsidP="00DA6D4F">
      <w:pPr>
        <w:pStyle w:val="bullet"/>
        <w:numPr>
          <w:ilvl w:val="0"/>
          <w:numId w:val="0"/>
        </w:numPr>
        <w:rPr>
          <w:rFonts w:eastAsiaTheme="minorEastAsia"/>
        </w:rPr>
      </w:pPr>
      <w:r w:rsidRPr="00A95E3A">
        <w:rPr>
          <w:rFonts w:eastAsiaTheme="minorEastAsia"/>
        </w:rPr>
        <w:t>Proposal:</w:t>
      </w:r>
    </w:p>
    <w:p w14:paraId="011C6338" w14:textId="1D387EB7" w:rsidR="00A66E67" w:rsidRDefault="00986D62" w:rsidP="00A66E67">
      <w:pPr>
        <w:pStyle w:val="bullet"/>
        <w:rPr>
          <w:rFonts w:eastAsiaTheme="minorEastAsia"/>
        </w:rPr>
      </w:pPr>
      <w:r>
        <w:rPr>
          <w:rFonts w:eastAsiaTheme="minorEastAsia"/>
        </w:rPr>
        <w:t xml:space="preserve">For </w:t>
      </w:r>
      <w:r w:rsidR="00A66E67">
        <w:rPr>
          <w:rFonts w:eastAsiaTheme="minorEastAsia"/>
        </w:rPr>
        <w:t xml:space="preserve">the </w:t>
      </w:r>
      <w:r>
        <w:rPr>
          <w:rFonts w:eastAsiaTheme="minorEastAsia"/>
        </w:rPr>
        <w:t xml:space="preserve">set of </w:t>
      </w:r>
      <w:r w:rsidR="00A66E67">
        <w:rPr>
          <w:rFonts w:eastAsiaTheme="minorEastAsia"/>
        </w:rPr>
        <w:t>possible</w:t>
      </w:r>
      <w:r>
        <w:rPr>
          <w:rFonts w:eastAsiaTheme="minorEastAsia"/>
        </w:rPr>
        <w:t xml:space="preserve"> </w:t>
      </w:r>
      <w:r w:rsidR="00A66E67">
        <w:rPr>
          <w:rFonts w:eastAsiaTheme="minorEastAsia"/>
        </w:rPr>
        <w:t>slot format</w:t>
      </w:r>
      <w:r>
        <w:rPr>
          <w:rFonts w:eastAsiaTheme="minorEastAsia"/>
        </w:rPr>
        <w:t>s</w:t>
      </w:r>
      <w:r w:rsidR="00A66E67">
        <w:rPr>
          <w:rFonts w:eastAsiaTheme="minorEastAsia"/>
        </w:rPr>
        <w:t xml:space="preserve"> for single slot SFI, one UL/DL switching point in a slot is supported</w:t>
      </w:r>
    </w:p>
    <w:p w14:paraId="53F9C51C" w14:textId="77777777" w:rsidR="00A66E67" w:rsidRDefault="00A66E67" w:rsidP="00855EA0">
      <w:pPr>
        <w:pStyle w:val="bullet"/>
        <w:numPr>
          <w:ilvl w:val="1"/>
          <w:numId w:val="8"/>
        </w:numPr>
        <w:rPr>
          <w:rFonts w:eastAsiaTheme="minorEastAsia"/>
        </w:rPr>
      </w:pPr>
      <w:r>
        <w:rPr>
          <w:rFonts w:eastAsiaTheme="minorEastAsia"/>
        </w:rPr>
        <w:t xml:space="preserve">The set of slot formats includes: </w:t>
      </w:r>
    </w:p>
    <w:p w14:paraId="71C9DD9D" w14:textId="77777777" w:rsidR="00A66E67" w:rsidRDefault="00A66E67" w:rsidP="00855EA0">
      <w:pPr>
        <w:pStyle w:val="bullet"/>
        <w:numPr>
          <w:ilvl w:val="2"/>
          <w:numId w:val="8"/>
        </w:numPr>
        <w:rPr>
          <w:rFonts w:eastAsiaTheme="minorEastAsia"/>
        </w:rPr>
      </w:pPr>
      <w:r>
        <w:rPr>
          <w:rFonts w:eastAsiaTheme="minorEastAsia"/>
        </w:rPr>
        <w:t>DL only slot</w:t>
      </w:r>
    </w:p>
    <w:p w14:paraId="2E53004B" w14:textId="77777777" w:rsidR="00A66E67" w:rsidRDefault="00A66E67" w:rsidP="00855EA0">
      <w:pPr>
        <w:pStyle w:val="bullet"/>
        <w:numPr>
          <w:ilvl w:val="2"/>
          <w:numId w:val="8"/>
        </w:numPr>
        <w:rPr>
          <w:rFonts w:eastAsiaTheme="minorEastAsia"/>
        </w:rPr>
      </w:pPr>
      <w:r>
        <w:rPr>
          <w:rFonts w:eastAsiaTheme="minorEastAsia"/>
        </w:rPr>
        <w:t>UL only slot</w:t>
      </w:r>
    </w:p>
    <w:p w14:paraId="7AA62FA3" w14:textId="72DBC884" w:rsidR="00A66E67" w:rsidRDefault="00A66E67" w:rsidP="00855EA0">
      <w:pPr>
        <w:pStyle w:val="bullet"/>
        <w:numPr>
          <w:ilvl w:val="2"/>
          <w:numId w:val="8"/>
        </w:numPr>
        <w:rPr>
          <w:rFonts w:eastAsiaTheme="minorEastAsia"/>
        </w:rPr>
      </w:pPr>
      <w:r>
        <w:rPr>
          <w:rFonts w:eastAsiaTheme="minorEastAsia"/>
        </w:rPr>
        <w:t>DL centric slot that can support slot based PDSCH, but no slot based PUSCH</w:t>
      </w:r>
    </w:p>
    <w:p w14:paraId="46F87944" w14:textId="5A9C070D" w:rsidR="00A66E67" w:rsidRDefault="00A66E67" w:rsidP="00855EA0">
      <w:pPr>
        <w:pStyle w:val="bullet"/>
        <w:numPr>
          <w:ilvl w:val="2"/>
          <w:numId w:val="8"/>
        </w:numPr>
        <w:rPr>
          <w:rFonts w:eastAsiaTheme="minorEastAsia"/>
        </w:rPr>
      </w:pPr>
      <w:r>
        <w:rPr>
          <w:rFonts w:eastAsiaTheme="minorEastAsia"/>
        </w:rPr>
        <w:t>UL centri slot that can support slot based PUSCH, but no slot based PDSCH</w:t>
      </w:r>
    </w:p>
    <w:p w14:paraId="56A7FDFD" w14:textId="02AE51FB" w:rsidR="00A66E67" w:rsidRDefault="00A66E67" w:rsidP="00855EA0">
      <w:pPr>
        <w:pStyle w:val="bullet"/>
        <w:numPr>
          <w:ilvl w:val="2"/>
          <w:numId w:val="8"/>
        </w:numPr>
        <w:rPr>
          <w:rFonts w:eastAsiaTheme="minorEastAsia"/>
        </w:rPr>
      </w:pPr>
      <w:r>
        <w:rPr>
          <w:rFonts w:eastAsiaTheme="minorEastAsia"/>
        </w:rPr>
        <w:t>Unknown centric slot that does not support slot based PDSCH or slot based PUSCH</w:t>
      </w:r>
    </w:p>
    <w:p w14:paraId="748BC18D" w14:textId="3EE46012" w:rsidR="00A66E67" w:rsidRPr="00A66E67" w:rsidRDefault="00A66E67" w:rsidP="00855EA0">
      <w:pPr>
        <w:pStyle w:val="bullet"/>
        <w:numPr>
          <w:ilvl w:val="2"/>
          <w:numId w:val="8"/>
        </w:numPr>
        <w:rPr>
          <w:rFonts w:eastAsiaTheme="minorEastAsia"/>
        </w:rPr>
      </w:pPr>
      <w:r>
        <w:rPr>
          <w:rFonts w:eastAsiaTheme="minorEastAsia"/>
        </w:rPr>
        <w:t>FFS: Other slot formats</w:t>
      </w:r>
    </w:p>
    <w:p w14:paraId="5141BB04" w14:textId="75048A20" w:rsidR="00A66E67" w:rsidRDefault="00A66E67" w:rsidP="00855EA0">
      <w:pPr>
        <w:pStyle w:val="bullet"/>
        <w:numPr>
          <w:ilvl w:val="1"/>
          <w:numId w:val="8"/>
        </w:numPr>
        <w:rPr>
          <w:rFonts w:eastAsiaTheme="minorEastAsia"/>
        </w:rPr>
      </w:pPr>
      <w:r>
        <w:rPr>
          <w:rFonts w:eastAsiaTheme="minorEastAsia"/>
        </w:rPr>
        <w:t>FFS: Two UL/DL switching point in a slot</w:t>
      </w:r>
    </w:p>
    <w:p w14:paraId="2513FBFA" w14:textId="63BC5DCC" w:rsidR="00A66E67" w:rsidRDefault="00A95E3A" w:rsidP="00DA6D4F">
      <w:pPr>
        <w:pStyle w:val="bullet"/>
        <w:numPr>
          <w:ilvl w:val="0"/>
          <w:numId w:val="0"/>
        </w:numPr>
        <w:rPr>
          <w:rFonts w:eastAsiaTheme="minorEastAsia"/>
        </w:rPr>
      </w:pPr>
      <w:r w:rsidRPr="00810DEE">
        <w:rPr>
          <w:rFonts w:eastAsiaTheme="minorEastAsia"/>
          <w:highlight w:val="cyan"/>
        </w:rPr>
        <w:t>Proposal</w:t>
      </w:r>
      <w:r>
        <w:rPr>
          <w:rFonts w:eastAsiaTheme="minorEastAsia"/>
        </w:rPr>
        <w:t xml:space="preserve">: </w:t>
      </w:r>
    </w:p>
    <w:p w14:paraId="0D83C532" w14:textId="37D0C09C" w:rsidR="00075FF5" w:rsidRDefault="00075FF5" w:rsidP="00855EA0">
      <w:pPr>
        <w:pStyle w:val="bullet"/>
        <w:numPr>
          <w:ilvl w:val="0"/>
          <w:numId w:val="28"/>
        </w:numPr>
        <w:rPr>
          <w:rFonts w:eastAsiaTheme="minorEastAsia"/>
        </w:rPr>
      </w:pPr>
      <w:r>
        <w:rPr>
          <w:rFonts w:eastAsiaTheme="minorEastAsia"/>
        </w:rPr>
        <w:t xml:space="preserve">The </w:t>
      </w:r>
      <w:r w:rsidR="00E15B8D">
        <w:rPr>
          <w:rFonts w:eastAsiaTheme="minorEastAsia"/>
        </w:rPr>
        <w:t xml:space="preserve">single slot slot format </w:t>
      </w:r>
      <w:r>
        <w:rPr>
          <w:rFonts w:eastAsiaTheme="minorEastAsia"/>
        </w:rPr>
        <w:t xml:space="preserve">table </w:t>
      </w:r>
      <w:r w:rsidR="00E15B8D">
        <w:rPr>
          <w:rFonts w:eastAsiaTheme="minorEastAsia"/>
        </w:rPr>
        <w:t>supports</w:t>
      </w:r>
      <w:r w:rsidR="00810DEE">
        <w:rPr>
          <w:rFonts w:eastAsiaTheme="minorEastAsia"/>
        </w:rPr>
        <w:t xml:space="preserve"> up to two D/U </w:t>
      </w:r>
      <w:r>
        <w:rPr>
          <w:rFonts w:eastAsiaTheme="minorEastAsia"/>
        </w:rPr>
        <w:t xml:space="preserve">switching points per slot </w:t>
      </w:r>
    </w:p>
    <w:p w14:paraId="39AF7BD5" w14:textId="391C7C46" w:rsidR="00810DEE" w:rsidRDefault="00810DEE" w:rsidP="00855EA0">
      <w:pPr>
        <w:pStyle w:val="bullet"/>
        <w:numPr>
          <w:ilvl w:val="1"/>
          <w:numId w:val="28"/>
        </w:numPr>
        <w:rPr>
          <w:rFonts w:eastAsiaTheme="minorEastAsia"/>
        </w:rPr>
      </w:pPr>
      <w:r>
        <w:rPr>
          <w:rFonts w:eastAsiaTheme="minorEastAsia"/>
        </w:rPr>
        <w:t xml:space="preserve">Zero </w:t>
      </w:r>
      <w:r w:rsidR="00E15B8D">
        <w:rPr>
          <w:rFonts w:eastAsiaTheme="minorEastAsia"/>
        </w:rPr>
        <w:t>switching point: 14 DL symbols</w:t>
      </w:r>
      <w:r>
        <w:rPr>
          <w:rFonts w:eastAsiaTheme="minorEastAsia"/>
        </w:rPr>
        <w:t xml:space="preserve">, or </w:t>
      </w:r>
      <w:r w:rsidR="00E15B8D">
        <w:rPr>
          <w:rFonts w:eastAsiaTheme="minorEastAsia"/>
        </w:rPr>
        <w:t xml:space="preserve">14 unknown symbols, </w:t>
      </w:r>
      <w:r>
        <w:rPr>
          <w:rFonts w:eastAsiaTheme="minorEastAsia"/>
        </w:rPr>
        <w:t xml:space="preserve">or </w:t>
      </w:r>
      <w:r w:rsidR="00E15B8D">
        <w:rPr>
          <w:rFonts w:eastAsiaTheme="minorEastAsia"/>
        </w:rPr>
        <w:t>14 UL symbols.</w:t>
      </w:r>
    </w:p>
    <w:p w14:paraId="176DF96B" w14:textId="46EA1D0F" w:rsidR="00075FF5" w:rsidRDefault="00810DEE" w:rsidP="00855EA0">
      <w:pPr>
        <w:pStyle w:val="bullet"/>
        <w:numPr>
          <w:ilvl w:val="1"/>
          <w:numId w:val="28"/>
        </w:numPr>
        <w:rPr>
          <w:rFonts w:eastAsiaTheme="minorEastAsia"/>
        </w:rPr>
      </w:pPr>
      <w:r>
        <w:rPr>
          <w:rFonts w:eastAsiaTheme="minorEastAsia"/>
        </w:rPr>
        <w:t xml:space="preserve">One D/U switching point of all combinations: </w:t>
      </w:r>
      <w:r w:rsidR="00E15B8D">
        <w:rPr>
          <w:rFonts w:eastAsiaTheme="minorEastAsia"/>
        </w:rPr>
        <w:t>Start with zero or more DL symbols, end with zero or more UL symbols, and with unknown symbols in between, where there is at least one unknown symbol and one DL or UL symbol.</w:t>
      </w:r>
    </w:p>
    <w:p w14:paraId="6B68DF35" w14:textId="6A8B924F" w:rsidR="00075FF5" w:rsidRDefault="00810DEE" w:rsidP="00855EA0">
      <w:pPr>
        <w:pStyle w:val="bullet"/>
        <w:numPr>
          <w:ilvl w:val="1"/>
          <w:numId w:val="28"/>
        </w:numPr>
        <w:rPr>
          <w:rFonts w:eastAsiaTheme="minorEastAsia"/>
        </w:rPr>
      </w:pPr>
      <w:r>
        <w:rPr>
          <w:rFonts w:eastAsiaTheme="minorEastAsia"/>
        </w:rPr>
        <w:t>Two D/U switching points</w:t>
      </w:r>
      <w:r w:rsidR="00E15B8D">
        <w:rPr>
          <w:rFonts w:eastAsiaTheme="minorEastAsia"/>
        </w:rPr>
        <w:t xml:space="preserve"> within a slot: The first 7 symbols start with zero or more DL symbols, end with UL symbol at symbol #6 with zero or more unknown symbols in between. The second 7 symbols starts with one or more DL symbols </w:t>
      </w:r>
      <w:r w:rsidR="00D75A26">
        <w:rPr>
          <w:rFonts w:eastAsiaTheme="minorEastAsia"/>
        </w:rPr>
        <w:t xml:space="preserve">and end with zero or more </w:t>
      </w:r>
      <w:r w:rsidR="00E15B8D">
        <w:rPr>
          <w:rFonts w:eastAsiaTheme="minorEastAsia"/>
        </w:rPr>
        <w:t>UL symbol</w:t>
      </w:r>
      <w:r w:rsidR="00D75A26">
        <w:rPr>
          <w:rFonts w:eastAsiaTheme="minorEastAsia"/>
        </w:rPr>
        <w:t>s with zero or more unknown symbols in the middle.</w:t>
      </w:r>
      <w:r w:rsidR="00E15B8D">
        <w:rPr>
          <w:rFonts w:eastAsiaTheme="minorEastAsia"/>
        </w:rPr>
        <w:t xml:space="preserve"> </w:t>
      </w:r>
    </w:p>
    <w:p w14:paraId="1D2B4CF7" w14:textId="158D196F" w:rsidR="002B26EB" w:rsidRDefault="002B26EB" w:rsidP="00855EA0">
      <w:pPr>
        <w:pStyle w:val="bullet"/>
        <w:numPr>
          <w:ilvl w:val="1"/>
          <w:numId w:val="28"/>
        </w:numPr>
        <w:rPr>
          <w:rFonts w:eastAsiaTheme="minorEastAsia"/>
        </w:rPr>
      </w:pPr>
      <w:r>
        <w:rPr>
          <w:rFonts w:eastAsiaTheme="minorEastAsia"/>
        </w:rPr>
        <w:t>Note: This single slot slot format table will be captured in RAN1 spec. In Rel.15, RAN1 may use up to 64</w:t>
      </w:r>
      <w:r w:rsidR="007B1792">
        <w:rPr>
          <w:rFonts w:eastAsiaTheme="minorEastAsia"/>
        </w:rPr>
        <w:t xml:space="preserve"> entries, but the signaling </w:t>
      </w:r>
      <w:r>
        <w:rPr>
          <w:rFonts w:eastAsiaTheme="minorEastAsia"/>
        </w:rPr>
        <w:t>need to consider future compatibility with more entries.</w:t>
      </w:r>
    </w:p>
    <w:p w14:paraId="65FDFD1E" w14:textId="77777777" w:rsidR="00075FF5" w:rsidRPr="00075FF5" w:rsidRDefault="00075FF5" w:rsidP="00075FF5">
      <w:pPr>
        <w:pStyle w:val="bullet"/>
        <w:numPr>
          <w:ilvl w:val="0"/>
          <w:numId w:val="0"/>
        </w:numPr>
        <w:ind w:left="720" w:hanging="360"/>
        <w:rPr>
          <w:rFonts w:eastAsiaTheme="minorEastAsia"/>
        </w:rPr>
      </w:pPr>
    </w:p>
    <w:p w14:paraId="1CE18D64" w14:textId="3DB12FA9" w:rsidR="00A66E67" w:rsidRDefault="00986D62" w:rsidP="00DA6D4F">
      <w:pPr>
        <w:pStyle w:val="bullet"/>
        <w:numPr>
          <w:ilvl w:val="0"/>
          <w:numId w:val="0"/>
        </w:numPr>
        <w:rPr>
          <w:rFonts w:eastAsiaTheme="minorEastAsia"/>
        </w:rPr>
      </w:pPr>
      <w:r>
        <w:rPr>
          <w:rFonts w:eastAsiaTheme="minorEastAsia"/>
        </w:rPr>
        <w:t>For multi-slot SFI, there are opinions to support the same slot format repeated in all slots, or different slot formats applied for diferent slots, and there are proposals to consider a mix of the two approaches. We don’t see a way to rule out either use cases, and propose to support both. A general structure that can handle both cases are as follows.</w:t>
      </w:r>
    </w:p>
    <w:p w14:paraId="517E379E" w14:textId="47E9E679" w:rsidR="00986D62" w:rsidRDefault="00986D62" w:rsidP="00DA6D4F">
      <w:pPr>
        <w:pStyle w:val="bullet"/>
        <w:numPr>
          <w:ilvl w:val="0"/>
          <w:numId w:val="0"/>
        </w:numPr>
        <w:rPr>
          <w:rFonts w:eastAsiaTheme="minorEastAsia"/>
        </w:rPr>
      </w:pPr>
    </w:p>
    <w:p w14:paraId="733B994E" w14:textId="3088A571" w:rsidR="00986D62" w:rsidRDefault="00986D62" w:rsidP="00DA6D4F">
      <w:pPr>
        <w:pStyle w:val="bullet"/>
        <w:numPr>
          <w:ilvl w:val="0"/>
          <w:numId w:val="0"/>
        </w:numPr>
        <w:rPr>
          <w:rFonts w:eastAsiaTheme="minorEastAsia"/>
        </w:rPr>
      </w:pPr>
      <w:r w:rsidRPr="00986D62">
        <w:rPr>
          <w:rFonts w:eastAsiaTheme="minorEastAsia"/>
          <w:highlight w:val="yellow"/>
        </w:rPr>
        <w:t>Proposal:</w:t>
      </w:r>
    </w:p>
    <w:p w14:paraId="2DB8E15C" w14:textId="77777777" w:rsidR="00605093" w:rsidRDefault="00986D62" w:rsidP="00986D62">
      <w:pPr>
        <w:pStyle w:val="bullet"/>
        <w:rPr>
          <w:rFonts w:eastAsiaTheme="minorEastAsia"/>
        </w:rPr>
      </w:pPr>
      <w:r>
        <w:rPr>
          <w:rFonts w:eastAsiaTheme="minorEastAsia"/>
        </w:rPr>
        <w:t xml:space="preserve">For the </w:t>
      </w:r>
      <w:r w:rsidR="00605093">
        <w:rPr>
          <w:rFonts w:eastAsiaTheme="minorEastAsia"/>
        </w:rPr>
        <w:t>UE specific single-slot/multi-slot</w:t>
      </w:r>
      <w:r>
        <w:rPr>
          <w:rFonts w:eastAsiaTheme="minorEastAsia"/>
        </w:rPr>
        <w:t xml:space="preserve">set </w:t>
      </w:r>
      <w:r w:rsidR="00605093">
        <w:rPr>
          <w:rFonts w:eastAsiaTheme="minorEastAsia"/>
        </w:rPr>
        <w:t>SFI table configuration</w:t>
      </w:r>
    </w:p>
    <w:p w14:paraId="435945D7" w14:textId="454D98B5" w:rsidR="00986D62" w:rsidRDefault="0031353C" w:rsidP="00855EA0">
      <w:pPr>
        <w:pStyle w:val="bullet"/>
        <w:numPr>
          <w:ilvl w:val="1"/>
          <w:numId w:val="8"/>
        </w:numPr>
        <w:rPr>
          <w:rFonts w:eastAsiaTheme="minorEastAsia"/>
        </w:rPr>
      </w:pPr>
      <w:r>
        <w:rPr>
          <w:rFonts w:eastAsiaTheme="minorEastAsia"/>
        </w:rPr>
        <w:t>E</w:t>
      </w:r>
      <w:r w:rsidR="00986D62">
        <w:rPr>
          <w:rFonts w:eastAsiaTheme="minorEastAsia"/>
        </w:rPr>
        <w:t xml:space="preserve">ach entry </w:t>
      </w:r>
      <w:r w:rsidR="00815AEB">
        <w:rPr>
          <w:rFonts w:eastAsiaTheme="minorEastAsia"/>
        </w:rPr>
        <w:t>of the table indicates</w:t>
      </w:r>
      <w:r w:rsidR="00665E29">
        <w:rPr>
          <w:rFonts w:eastAsiaTheme="minorEastAsia"/>
        </w:rPr>
        <w:t xml:space="preserve"> </w:t>
      </w:r>
      <w:r w:rsidR="00986D62">
        <w:rPr>
          <w:rFonts w:eastAsiaTheme="minorEastAsia"/>
        </w:rPr>
        <w:t xml:space="preserve">a </w:t>
      </w:r>
      <w:r>
        <w:rPr>
          <w:rFonts w:eastAsiaTheme="minorEastAsia"/>
        </w:rPr>
        <w:t xml:space="preserve">sequence </w:t>
      </w:r>
      <w:r w:rsidR="00986D62">
        <w:rPr>
          <w:rFonts w:eastAsiaTheme="minorEastAsia"/>
        </w:rPr>
        <w:t xml:space="preserve">of </w:t>
      </w:r>
      <w:r w:rsidR="00815AEB">
        <w:rPr>
          <w:rFonts w:eastAsiaTheme="minorEastAsia"/>
        </w:rPr>
        <w:t>configured single-s</w:t>
      </w:r>
      <w:r w:rsidR="00986D62">
        <w:rPr>
          <w:rFonts w:eastAsiaTheme="minorEastAsia"/>
        </w:rPr>
        <w:t xml:space="preserve">lot slot formats </w:t>
      </w:r>
    </w:p>
    <w:p w14:paraId="35AD3804" w14:textId="529E5F3B" w:rsidR="0031353C" w:rsidRDefault="0031353C" w:rsidP="00855EA0">
      <w:pPr>
        <w:pStyle w:val="bullet"/>
        <w:numPr>
          <w:ilvl w:val="2"/>
          <w:numId w:val="8"/>
        </w:numPr>
        <w:rPr>
          <w:rFonts w:eastAsiaTheme="minorEastAsia"/>
        </w:rPr>
      </w:pPr>
      <w:r>
        <w:rPr>
          <w:rFonts w:eastAsiaTheme="minorEastAsia"/>
        </w:rPr>
        <w:t>Note if the sequence length is 1, the entry is a single</w:t>
      </w:r>
      <w:r w:rsidR="008610AE">
        <w:rPr>
          <w:rFonts w:eastAsiaTheme="minorEastAsia"/>
        </w:rPr>
        <w:t>-</w:t>
      </w:r>
      <w:r>
        <w:rPr>
          <w:rFonts w:eastAsiaTheme="minorEastAsia"/>
        </w:rPr>
        <w:t>slot slot format</w:t>
      </w:r>
    </w:p>
    <w:p w14:paraId="2F2C39C3" w14:textId="6237ADF9" w:rsidR="0031353C" w:rsidRDefault="0031353C" w:rsidP="0031353C">
      <w:pPr>
        <w:pStyle w:val="bullet"/>
        <w:numPr>
          <w:ilvl w:val="2"/>
          <w:numId w:val="8"/>
        </w:numPr>
        <w:rPr>
          <w:rFonts w:eastAsiaTheme="minorEastAsia"/>
        </w:rPr>
      </w:pPr>
      <w:r>
        <w:rPr>
          <w:rFonts w:eastAsiaTheme="minorEastAsia"/>
        </w:rPr>
        <w:t>Note if the sequence length is more than one, the entry is a multi-slot slot format</w:t>
      </w:r>
    </w:p>
    <w:p w14:paraId="044A0EB8" w14:textId="26A1F5CC" w:rsidR="00665E29" w:rsidRDefault="00665E29" w:rsidP="00855EA0">
      <w:pPr>
        <w:pStyle w:val="bullet"/>
        <w:numPr>
          <w:ilvl w:val="2"/>
          <w:numId w:val="8"/>
        </w:numPr>
        <w:rPr>
          <w:rFonts w:eastAsiaTheme="minorEastAsia"/>
        </w:rPr>
      </w:pPr>
      <w:r>
        <w:rPr>
          <w:rFonts w:eastAsiaTheme="minorEastAsia"/>
        </w:rPr>
        <w:t xml:space="preserve">Note that it is possible all the slots </w:t>
      </w:r>
      <w:r w:rsidR="0031353C">
        <w:rPr>
          <w:rFonts w:eastAsiaTheme="minorEastAsia"/>
        </w:rPr>
        <w:t>in a multi-slot slot-format can have the</w:t>
      </w:r>
      <w:r>
        <w:rPr>
          <w:rFonts w:eastAsiaTheme="minorEastAsia"/>
        </w:rPr>
        <w:t xml:space="preserve"> same slot format</w:t>
      </w:r>
    </w:p>
    <w:p w14:paraId="0DA86E52" w14:textId="74F5EEFD" w:rsidR="008C3FE5" w:rsidRDefault="0031353C" w:rsidP="00855EA0">
      <w:pPr>
        <w:pStyle w:val="bullet"/>
        <w:numPr>
          <w:ilvl w:val="2"/>
          <w:numId w:val="8"/>
        </w:numPr>
        <w:rPr>
          <w:rFonts w:eastAsiaTheme="minorEastAsia"/>
        </w:rPr>
      </w:pPr>
      <w:r>
        <w:rPr>
          <w:rFonts w:eastAsiaTheme="minorEastAsia"/>
        </w:rPr>
        <w:t>Note T</w:t>
      </w:r>
      <w:r w:rsidR="008C3FE5">
        <w:rPr>
          <w:rFonts w:eastAsiaTheme="minorEastAsia"/>
        </w:rPr>
        <w:t>he entries in the table can be of different length including a mix of single slot SFI and multi-slot SFI</w:t>
      </w:r>
    </w:p>
    <w:p w14:paraId="19DE4418" w14:textId="3B227CB0" w:rsidR="00065BB1" w:rsidRDefault="00065BB1" w:rsidP="00065BB1">
      <w:pPr>
        <w:pStyle w:val="bullet"/>
        <w:numPr>
          <w:ilvl w:val="3"/>
          <w:numId w:val="8"/>
        </w:numPr>
        <w:rPr>
          <w:rFonts w:eastAsiaTheme="minorEastAsia"/>
        </w:rPr>
      </w:pPr>
      <w:r>
        <w:rPr>
          <w:rFonts w:eastAsiaTheme="minorEastAsia"/>
        </w:rPr>
        <w:t>The length of each entry in the table is multiple of configured GC-PDCCH monitoring period</w:t>
      </w:r>
    </w:p>
    <w:p w14:paraId="0FC54F08" w14:textId="77777777" w:rsidR="00986D62" w:rsidRDefault="00986D62" w:rsidP="00DA6D4F">
      <w:pPr>
        <w:pStyle w:val="bullet"/>
        <w:numPr>
          <w:ilvl w:val="0"/>
          <w:numId w:val="0"/>
        </w:numPr>
        <w:rPr>
          <w:rFonts w:eastAsiaTheme="minorEastAsia"/>
        </w:rPr>
      </w:pPr>
    </w:p>
    <w:p w14:paraId="0DDA44A4" w14:textId="2116804A" w:rsidR="00626F0B" w:rsidRDefault="00626F0B" w:rsidP="00626F0B">
      <w:pPr>
        <w:pStyle w:val="Heading2"/>
      </w:pPr>
      <w:r>
        <w:t>2.6</w:t>
      </w:r>
      <w:r>
        <w:tab/>
        <w:t>GC-PDCCH monitoring</w:t>
      </w:r>
    </w:p>
    <w:p w14:paraId="29A84CE0" w14:textId="003197FF" w:rsidR="00626F0B" w:rsidRDefault="00626F0B" w:rsidP="00626F0B">
      <w:pPr>
        <w:rPr>
          <w:lang w:val="en-GB"/>
        </w:rPr>
      </w:pPr>
      <w:r>
        <w:rPr>
          <w:lang w:val="en-GB"/>
        </w:rPr>
        <w:t>From NR Adhoc #3 offline discussion:</w:t>
      </w:r>
    </w:p>
    <w:p w14:paraId="7F94D3C9" w14:textId="77777777" w:rsidR="002E01EF" w:rsidRPr="00626F0B" w:rsidRDefault="004464F2" w:rsidP="00855EA0">
      <w:pPr>
        <w:numPr>
          <w:ilvl w:val="0"/>
          <w:numId w:val="9"/>
        </w:numPr>
        <w:spacing w:after="0"/>
      </w:pPr>
      <w:r w:rsidRPr="00626F0B">
        <w:t>GC-PDCCH for dynamic SFI monitoring</w:t>
      </w:r>
    </w:p>
    <w:p w14:paraId="0B8DCC4B" w14:textId="77777777" w:rsidR="002E01EF" w:rsidRPr="00626F0B" w:rsidRDefault="004464F2" w:rsidP="00855EA0">
      <w:pPr>
        <w:numPr>
          <w:ilvl w:val="1"/>
          <w:numId w:val="9"/>
        </w:numPr>
        <w:spacing w:after="0"/>
      </w:pPr>
      <w:r w:rsidRPr="00626F0B">
        <w:t>Without CA: UE can be configured to monitor at most one GC-PDCCH carrying dynamic SFI in its active BWP</w:t>
      </w:r>
    </w:p>
    <w:p w14:paraId="59E31FE7" w14:textId="77777777" w:rsidR="002E01EF" w:rsidRPr="00626F0B" w:rsidRDefault="004464F2" w:rsidP="00855EA0">
      <w:pPr>
        <w:numPr>
          <w:ilvl w:val="2"/>
          <w:numId w:val="9"/>
        </w:numPr>
        <w:spacing w:after="0"/>
      </w:pPr>
      <w:r w:rsidRPr="00626F0B">
        <w:t>The coreset is located in the first 1/2/3 symbols in a slot</w:t>
      </w:r>
    </w:p>
    <w:p w14:paraId="794BC5C5" w14:textId="77777777" w:rsidR="002E01EF" w:rsidRPr="00626F0B" w:rsidRDefault="004464F2" w:rsidP="00855EA0">
      <w:pPr>
        <w:numPr>
          <w:ilvl w:val="2"/>
          <w:numId w:val="9"/>
        </w:numPr>
        <w:spacing w:after="0"/>
      </w:pPr>
      <w:r w:rsidRPr="00626F0B">
        <w:t>Option 1: The GC-PDCCH is located in a fixed location with a fixed aggregation level in a (G)CSS in the coreset shared with other DCIs</w:t>
      </w:r>
    </w:p>
    <w:p w14:paraId="6AEF0323" w14:textId="77777777" w:rsidR="002E01EF" w:rsidRPr="00626F0B" w:rsidRDefault="004464F2" w:rsidP="00855EA0">
      <w:pPr>
        <w:numPr>
          <w:ilvl w:val="2"/>
          <w:numId w:val="9"/>
        </w:numPr>
        <w:spacing w:after="0"/>
      </w:pPr>
      <w:r w:rsidRPr="00626F0B">
        <w:t>Option 2: The GC-PDCCH is in a dedicated search space with a single decoding candidate within the configured coreset</w:t>
      </w:r>
    </w:p>
    <w:p w14:paraId="6E583732" w14:textId="77777777" w:rsidR="002E01EF" w:rsidRPr="00626F0B" w:rsidRDefault="004464F2" w:rsidP="00855EA0">
      <w:pPr>
        <w:numPr>
          <w:ilvl w:val="2"/>
          <w:numId w:val="9"/>
        </w:numPr>
        <w:spacing w:after="0"/>
      </w:pPr>
      <w:r w:rsidRPr="00626F0B">
        <w:t>Option 3: Treated as normal search space</w:t>
      </w:r>
    </w:p>
    <w:p w14:paraId="494A5F24" w14:textId="77777777" w:rsidR="002E01EF" w:rsidRPr="00626F0B" w:rsidRDefault="004464F2" w:rsidP="00855EA0">
      <w:pPr>
        <w:numPr>
          <w:ilvl w:val="2"/>
          <w:numId w:val="9"/>
        </w:numPr>
        <w:spacing w:after="0"/>
      </w:pPr>
      <w:r w:rsidRPr="00626F0B">
        <w:t>FFS: Across BWPs when multiple active BWPs are supported</w:t>
      </w:r>
    </w:p>
    <w:p w14:paraId="4530CA29" w14:textId="77777777" w:rsidR="002E01EF" w:rsidRPr="00626F0B" w:rsidRDefault="004464F2" w:rsidP="00855EA0">
      <w:pPr>
        <w:numPr>
          <w:ilvl w:val="1"/>
          <w:numId w:val="9"/>
        </w:numPr>
        <w:spacing w:after="0"/>
      </w:pPr>
      <w:r w:rsidRPr="00626F0B">
        <w:t>For CA: For each CC, UE can be configured to monitor a GC-PDCCH</w:t>
      </w:r>
    </w:p>
    <w:p w14:paraId="7BC857D0" w14:textId="77777777" w:rsidR="002E01EF" w:rsidRPr="00626F0B" w:rsidRDefault="004464F2" w:rsidP="00855EA0">
      <w:pPr>
        <w:numPr>
          <w:ilvl w:val="2"/>
          <w:numId w:val="9"/>
        </w:numPr>
        <w:spacing w:after="0"/>
      </w:pPr>
      <w:r w:rsidRPr="00626F0B">
        <w:t>Option 1: The GC-PDCCH for CC X is not necessarily in CC X</w:t>
      </w:r>
    </w:p>
    <w:p w14:paraId="4FDDCD5C" w14:textId="77777777" w:rsidR="002E01EF" w:rsidRPr="00626F0B" w:rsidRDefault="004464F2" w:rsidP="00855EA0">
      <w:pPr>
        <w:numPr>
          <w:ilvl w:val="3"/>
          <w:numId w:val="9"/>
        </w:numPr>
        <w:spacing w:after="0"/>
      </w:pPr>
      <w:r w:rsidRPr="00626F0B">
        <w:t>Option 1-1: The same SFI can be applicable to more than one CC</w:t>
      </w:r>
    </w:p>
    <w:p w14:paraId="0B1C1393" w14:textId="77777777" w:rsidR="002E01EF" w:rsidRPr="00626F0B" w:rsidRDefault="004464F2" w:rsidP="00855EA0">
      <w:pPr>
        <w:numPr>
          <w:ilvl w:val="3"/>
          <w:numId w:val="9"/>
        </w:numPr>
        <w:spacing w:after="0"/>
      </w:pPr>
      <w:r w:rsidRPr="00626F0B">
        <w:t>Option 1-2: Different SFI fields in one GC-PDCCH can be applied to different CCs</w:t>
      </w:r>
    </w:p>
    <w:p w14:paraId="4F279703" w14:textId="77777777" w:rsidR="002E01EF" w:rsidRPr="00626F0B" w:rsidRDefault="004464F2" w:rsidP="00855EA0">
      <w:pPr>
        <w:numPr>
          <w:ilvl w:val="3"/>
          <w:numId w:val="9"/>
        </w:numPr>
        <w:spacing w:after="0"/>
      </w:pPr>
      <w:r w:rsidRPr="00626F0B">
        <w:t>Option 1-3: Different SFI fields in different GC-PDCCH can be applied to different CCs</w:t>
      </w:r>
    </w:p>
    <w:p w14:paraId="3CD9392A" w14:textId="77777777" w:rsidR="002E01EF" w:rsidRPr="00626F0B" w:rsidRDefault="004464F2" w:rsidP="00855EA0">
      <w:pPr>
        <w:numPr>
          <w:ilvl w:val="2"/>
          <w:numId w:val="9"/>
        </w:numPr>
        <w:spacing w:after="0"/>
      </w:pPr>
      <w:r w:rsidRPr="00626F0B">
        <w:t>Option 2: The GC-PDCCH for CC X is always located in CC X</w:t>
      </w:r>
    </w:p>
    <w:p w14:paraId="7472C963" w14:textId="77777777" w:rsidR="002E01EF" w:rsidRPr="00626F0B" w:rsidRDefault="004464F2" w:rsidP="00855EA0">
      <w:pPr>
        <w:numPr>
          <w:ilvl w:val="2"/>
          <w:numId w:val="9"/>
        </w:numPr>
        <w:spacing w:after="0"/>
      </w:pPr>
      <w:r w:rsidRPr="00626F0B">
        <w:t>FFS: Cross numerology GC-PDCCH monitoring</w:t>
      </w:r>
    </w:p>
    <w:p w14:paraId="72A4BF97" w14:textId="77777777" w:rsidR="002E01EF" w:rsidRPr="00626F0B" w:rsidRDefault="004464F2" w:rsidP="00855EA0">
      <w:pPr>
        <w:numPr>
          <w:ilvl w:val="1"/>
          <w:numId w:val="9"/>
        </w:numPr>
        <w:spacing w:after="0"/>
      </w:pPr>
      <w:r w:rsidRPr="00626F0B">
        <w:t>FFS: The timing relationship between monitored GC-PDCCH carrying SFI and the slot(s) the SFI applies for both slot SFI case and multi-slot SFI case</w:t>
      </w:r>
    </w:p>
    <w:p w14:paraId="195C3C46" w14:textId="77777777" w:rsidR="00626F0B" w:rsidRDefault="00626F0B" w:rsidP="00626F0B">
      <w:pPr>
        <w:spacing w:after="0"/>
      </w:pPr>
    </w:p>
    <w:p w14:paraId="09A0D0A8" w14:textId="218F8133" w:rsidR="00626F0B" w:rsidRDefault="00626F0B" w:rsidP="00626F0B">
      <w:pPr>
        <w:spacing w:after="0"/>
      </w:pPr>
      <w:r>
        <w:t>Some of these are covered by another agreement in another agenda item in NR Adhoc #3 as follows:</w:t>
      </w:r>
    </w:p>
    <w:p w14:paraId="7B2C443E" w14:textId="77777777" w:rsidR="00626F0B" w:rsidRPr="00784ED9" w:rsidRDefault="00626F0B" w:rsidP="00626F0B">
      <w:pPr>
        <w:tabs>
          <w:tab w:val="left" w:pos="720"/>
        </w:tabs>
      </w:pPr>
      <w:r w:rsidRPr="00784ED9">
        <w:rPr>
          <w:highlight w:val="green"/>
        </w:rPr>
        <w:t>Agreements:</w:t>
      </w:r>
    </w:p>
    <w:p w14:paraId="6C430338" w14:textId="77777777" w:rsidR="00626F0B" w:rsidRPr="00784ED9" w:rsidRDefault="00626F0B" w:rsidP="00855EA0">
      <w:pPr>
        <w:numPr>
          <w:ilvl w:val="0"/>
          <w:numId w:val="10"/>
        </w:numPr>
        <w:tabs>
          <w:tab w:val="left" w:pos="720"/>
        </w:tabs>
        <w:overflowPunct/>
        <w:autoSpaceDE/>
        <w:autoSpaceDN/>
        <w:adjustRightInd/>
        <w:spacing w:after="0"/>
        <w:textAlignment w:val="auto"/>
      </w:pPr>
      <w:r w:rsidRPr="00784ED9">
        <w:t>UE can be configured to monitor group common CSS for at least pre-emption indication on a Scell</w:t>
      </w:r>
    </w:p>
    <w:p w14:paraId="61DF6F8E" w14:textId="77777777" w:rsidR="00626F0B" w:rsidRPr="000116E3" w:rsidRDefault="00626F0B" w:rsidP="00855EA0">
      <w:pPr>
        <w:numPr>
          <w:ilvl w:val="0"/>
          <w:numId w:val="10"/>
        </w:numPr>
        <w:tabs>
          <w:tab w:val="left" w:pos="720"/>
        </w:tabs>
        <w:overflowPunct/>
        <w:autoSpaceDE/>
        <w:autoSpaceDN/>
        <w:adjustRightInd/>
        <w:spacing w:after="0"/>
        <w:textAlignment w:val="auto"/>
      </w:pPr>
      <w:r w:rsidRPr="000116E3">
        <w:t xml:space="preserve">UE can be configured to monitor SFI in group common PDCCH for a Scell at least on the same Scell,  or on a different cell (as a </w:t>
      </w:r>
      <w:r w:rsidRPr="000116E3">
        <w:rPr>
          <w:highlight w:val="darkYellow"/>
        </w:rPr>
        <w:t>working assumption</w:t>
      </w:r>
      <w:r w:rsidRPr="000116E3">
        <w:t>)</w:t>
      </w:r>
    </w:p>
    <w:p w14:paraId="198257C5" w14:textId="4E22038D" w:rsidR="00626F0B" w:rsidRDefault="00626F0B" w:rsidP="00626F0B">
      <w:pPr>
        <w:spacing w:after="0"/>
      </w:pPr>
    </w:p>
    <w:p w14:paraId="09EF2579" w14:textId="344A8F31" w:rsidR="00626F0B" w:rsidRDefault="00C715A5" w:rsidP="00626F0B">
      <w:pPr>
        <w:spacing w:after="0"/>
      </w:pPr>
      <w:r>
        <w:t>Following the agreement, th</w:t>
      </w:r>
      <w:r w:rsidR="00626F0B">
        <w:t xml:space="preserve">e discussion </w:t>
      </w:r>
      <w:r>
        <w:t xml:space="preserve">under this topic </w:t>
      </w:r>
      <w:r w:rsidR="00626F0B">
        <w:t>can be reshaped as:</w:t>
      </w:r>
    </w:p>
    <w:p w14:paraId="2B6407CB" w14:textId="77777777" w:rsidR="00665E29" w:rsidRDefault="00665E29" w:rsidP="00626F0B">
      <w:pPr>
        <w:spacing w:after="0"/>
      </w:pPr>
    </w:p>
    <w:p w14:paraId="1253293D" w14:textId="04951004" w:rsidR="00665E29" w:rsidRDefault="00665E29" w:rsidP="00626F0B">
      <w:pPr>
        <w:spacing w:after="0"/>
      </w:pPr>
      <w:r w:rsidRPr="00006886">
        <w:t>Proposal:</w:t>
      </w:r>
    </w:p>
    <w:p w14:paraId="48D4B94B" w14:textId="77777777" w:rsidR="009C31E6" w:rsidRPr="00626F0B" w:rsidRDefault="009C31E6" w:rsidP="00855EA0">
      <w:pPr>
        <w:numPr>
          <w:ilvl w:val="0"/>
          <w:numId w:val="9"/>
        </w:numPr>
        <w:spacing w:after="0"/>
      </w:pPr>
      <w:r w:rsidRPr="00626F0B">
        <w:t>GC-PDCCH for dynamic SFI monitoring</w:t>
      </w:r>
    </w:p>
    <w:p w14:paraId="23D5529B" w14:textId="32153596" w:rsidR="009C31E6" w:rsidRPr="00626F0B" w:rsidRDefault="009C31E6" w:rsidP="00855EA0">
      <w:pPr>
        <w:numPr>
          <w:ilvl w:val="1"/>
          <w:numId w:val="9"/>
        </w:numPr>
        <w:spacing w:after="0"/>
      </w:pPr>
      <w:r>
        <w:t>For same cell GC-PDCCH monitoring</w:t>
      </w:r>
      <w:r w:rsidRPr="00626F0B">
        <w:t>: UE can be configured to monitor at most one GC-PDCCH carrying dynamic SFI in its active BWP</w:t>
      </w:r>
      <w:r>
        <w:t xml:space="preserve"> in the cell</w:t>
      </w:r>
    </w:p>
    <w:p w14:paraId="49CECE6A" w14:textId="77777777" w:rsidR="009C31E6" w:rsidRPr="00626F0B" w:rsidRDefault="009C31E6" w:rsidP="00855EA0">
      <w:pPr>
        <w:numPr>
          <w:ilvl w:val="2"/>
          <w:numId w:val="9"/>
        </w:numPr>
        <w:spacing w:after="0"/>
      </w:pPr>
      <w:r w:rsidRPr="00626F0B">
        <w:t>The coreset is located in the first 1/2/3 symbols in a slot</w:t>
      </w:r>
    </w:p>
    <w:p w14:paraId="41499BF7" w14:textId="77777777" w:rsidR="00665E29" w:rsidRDefault="009C31E6" w:rsidP="00855EA0">
      <w:pPr>
        <w:numPr>
          <w:ilvl w:val="1"/>
          <w:numId w:val="9"/>
        </w:numPr>
        <w:spacing w:after="0"/>
      </w:pPr>
      <w:r>
        <w:t xml:space="preserve">For </w:t>
      </w:r>
      <w:r w:rsidR="00665E29">
        <w:t>cross cell GC-PDCCH monitoring, confirm the working assumption</w:t>
      </w:r>
    </w:p>
    <w:p w14:paraId="5CF4A3D5" w14:textId="4137D788" w:rsidR="009C31E6" w:rsidRDefault="00665E29" w:rsidP="00855EA0">
      <w:pPr>
        <w:numPr>
          <w:ilvl w:val="2"/>
          <w:numId w:val="9"/>
        </w:numPr>
        <w:spacing w:after="0"/>
      </w:pPr>
      <w:r w:rsidRPr="000116E3">
        <w:t xml:space="preserve">UE can be configured to monitor SFI in group common PDCCH for a Scell at least on the same Scell,  or on a different cell </w:t>
      </w:r>
    </w:p>
    <w:p w14:paraId="16545A85" w14:textId="57079012" w:rsidR="00F02A61" w:rsidRPr="00626F0B" w:rsidRDefault="00F02A61" w:rsidP="00855EA0">
      <w:pPr>
        <w:numPr>
          <w:ilvl w:val="1"/>
          <w:numId w:val="9"/>
        </w:numPr>
        <w:spacing w:after="0"/>
      </w:pPr>
      <w:r>
        <w:t>When configure the GC-PDCCH monitoring for dynamic SFI, the gNB will configure the payload size of GC-PDCCH and which set of bits are used for dynamic SFI</w:t>
      </w:r>
    </w:p>
    <w:p w14:paraId="412D8CB4" w14:textId="76F1CFB0" w:rsidR="00665E29" w:rsidRDefault="00665E29" w:rsidP="00665E29">
      <w:pPr>
        <w:spacing w:after="0"/>
      </w:pPr>
    </w:p>
    <w:p w14:paraId="7249DA30" w14:textId="77777777" w:rsidR="0007602B" w:rsidRPr="00F81894" w:rsidRDefault="0007602B" w:rsidP="0007602B">
      <w:pPr>
        <w:rPr>
          <w:lang w:eastAsia="x-none"/>
        </w:rPr>
      </w:pPr>
      <w:r w:rsidRPr="00F81894">
        <w:rPr>
          <w:highlight w:val="green"/>
          <w:lang w:eastAsia="x-none"/>
        </w:rPr>
        <w:t>Agreements</w:t>
      </w:r>
      <w:r w:rsidRPr="00F81894">
        <w:rPr>
          <w:lang w:eastAsia="x-none"/>
        </w:rPr>
        <w:t>:</w:t>
      </w:r>
    </w:p>
    <w:p w14:paraId="164468BD" w14:textId="77777777" w:rsidR="0007602B" w:rsidRPr="00F81894" w:rsidRDefault="0007602B" w:rsidP="00855EA0">
      <w:pPr>
        <w:numPr>
          <w:ilvl w:val="0"/>
          <w:numId w:val="23"/>
        </w:numPr>
        <w:overflowPunct/>
        <w:autoSpaceDE/>
        <w:autoSpaceDN/>
        <w:adjustRightInd/>
        <w:spacing w:after="0"/>
        <w:textAlignment w:val="auto"/>
      </w:pPr>
      <w:r w:rsidRPr="00F81894">
        <w:t>For GC-PDCCH monitoring, confirm the working assumption</w:t>
      </w:r>
    </w:p>
    <w:p w14:paraId="5972D388" w14:textId="77777777" w:rsidR="0007602B" w:rsidRPr="00F81894" w:rsidRDefault="0007602B" w:rsidP="00855EA0">
      <w:pPr>
        <w:numPr>
          <w:ilvl w:val="1"/>
          <w:numId w:val="23"/>
        </w:numPr>
        <w:overflowPunct/>
        <w:autoSpaceDE/>
        <w:autoSpaceDN/>
        <w:adjustRightInd/>
        <w:spacing w:after="0"/>
        <w:textAlignment w:val="auto"/>
      </w:pPr>
      <w:r w:rsidRPr="00F81894">
        <w:t xml:space="preserve">UE can be configured to monitor SFI in group common PDCCH for a Scell on a different cell </w:t>
      </w:r>
    </w:p>
    <w:p w14:paraId="610FF866" w14:textId="77777777" w:rsidR="00006886" w:rsidRDefault="00006886" w:rsidP="00006886">
      <w:pPr>
        <w:spacing w:after="0"/>
      </w:pPr>
      <w:r w:rsidRPr="00665E29">
        <w:rPr>
          <w:highlight w:val="yellow"/>
        </w:rPr>
        <w:t>Proposal:</w:t>
      </w:r>
    </w:p>
    <w:p w14:paraId="3CB95B43" w14:textId="77777777" w:rsidR="00006886" w:rsidRPr="00626F0B" w:rsidRDefault="00006886" w:rsidP="00855EA0">
      <w:pPr>
        <w:numPr>
          <w:ilvl w:val="0"/>
          <w:numId w:val="9"/>
        </w:numPr>
        <w:spacing w:after="0"/>
      </w:pPr>
      <w:r w:rsidRPr="00626F0B">
        <w:t>GC-PDCCH for dynamic SFI monitoring</w:t>
      </w:r>
    </w:p>
    <w:p w14:paraId="2DEEFCFF" w14:textId="77777777" w:rsidR="00006886" w:rsidRPr="00626F0B" w:rsidRDefault="00006886" w:rsidP="00855EA0">
      <w:pPr>
        <w:numPr>
          <w:ilvl w:val="1"/>
          <w:numId w:val="9"/>
        </w:numPr>
        <w:spacing w:after="0"/>
      </w:pPr>
      <w:r>
        <w:t>For same cell GC-PDCCH monitoring</w:t>
      </w:r>
      <w:r w:rsidRPr="00626F0B">
        <w:t>: UE can be configured to monitor at most one GC-PDCCH carrying dynamic SFI in its active BWP</w:t>
      </w:r>
      <w:r>
        <w:t xml:space="preserve"> in the cell</w:t>
      </w:r>
    </w:p>
    <w:p w14:paraId="446C8C71" w14:textId="77777777" w:rsidR="00006886" w:rsidRPr="00626F0B" w:rsidRDefault="00006886" w:rsidP="00855EA0">
      <w:pPr>
        <w:numPr>
          <w:ilvl w:val="2"/>
          <w:numId w:val="9"/>
        </w:numPr>
        <w:spacing w:after="0"/>
      </w:pPr>
      <w:r w:rsidRPr="00626F0B">
        <w:t>The coreset is located in the first 1/2/3 symbols in a slot</w:t>
      </w:r>
    </w:p>
    <w:p w14:paraId="754E8E97" w14:textId="3B7816C8" w:rsidR="00006886" w:rsidRPr="00626F0B" w:rsidRDefault="00006886" w:rsidP="00855EA0">
      <w:pPr>
        <w:numPr>
          <w:ilvl w:val="1"/>
          <w:numId w:val="9"/>
        </w:numPr>
        <w:spacing w:after="0"/>
      </w:pPr>
      <w:r>
        <w:t xml:space="preserve">When configure the GC-PDCCH monitoring for dynamic SFI, the gNB will configure the payload </w:t>
      </w:r>
      <w:r w:rsidR="00021460">
        <w:t>length</w:t>
      </w:r>
      <w:r>
        <w:t xml:space="preserve"> of GC-PDCCH and which set of bits are used for dynamic SFI</w:t>
      </w:r>
    </w:p>
    <w:p w14:paraId="35B9843B" w14:textId="77777777" w:rsidR="0007602B" w:rsidRDefault="0007602B" w:rsidP="00665E29">
      <w:pPr>
        <w:spacing w:after="0"/>
      </w:pPr>
    </w:p>
    <w:p w14:paraId="284ED646" w14:textId="4D6D9C19" w:rsidR="00665E29" w:rsidRDefault="00F02A61" w:rsidP="00665E29">
      <w:pPr>
        <w:spacing w:after="0"/>
      </w:pPr>
      <w:r>
        <w:t xml:space="preserve">For the configuration of cross cell GC-PDCCH monitoring for dynamic SFI, multiple options are possible and </w:t>
      </w:r>
    </w:p>
    <w:p w14:paraId="144D8378" w14:textId="127D9372" w:rsidR="00665E29" w:rsidRDefault="00665E29" w:rsidP="00665E29">
      <w:pPr>
        <w:spacing w:after="0"/>
      </w:pPr>
      <w:r w:rsidRPr="00665E29">
        <w:rPr>
          <w:highlight w:val="yellow"/>
        </w:rPr>
        <w:t>Proposal:</w:t>
      </w:r>
    </w:p>
    <w:p w14:paraId="5573EF9D" w14:textId="2DBEE185" w:rsidR="00665E29" w:rsidRDefault="00665E29" w:rsidP="00855EA0">
      <w:pPr>
        <w:numPr>
          <w:ilvl w:val="0"/>
          <w:numId w:val="9"/>
        </w:numPr>
        <w:spacing w:after="0"/>
      </w:pPr>
      <w:r>
        <w:t>For cross cell GC-PDCCH monitoring, support the following</w:t>
      </w:r>
    </w:p>
    <w:p w14:paraId="549A46AC" w14:textId="0A0B2C99" w:rsidR="009C31E6" w:rsidRPr="00626F0B" w:rsidRDefault="009C31E6" w:rsidP="00855EA0">
      <w:pPr>
        <w:numPr>
          <w:ilvl w:val="1"/>
          <w:numId w:val="9"/>
        </w:numPr>
        <w:spacing w:after="0"/>
      </w:pPr>
      <w:r w:rsidRPr="00626F0B">
        <w:t>The same SFI can be applicable to more than one CC</w:t>
      </w:r>
    </w:p>
    <w:p w14:paraId="3D9608C7" w14:textId="1097C5DB" w:rsidR="009C31E6" w:rsidRPr="00626F0B" w:rsidRDefault="009C31E6" w:rsidP="00855EA0">
      <w:pPr>
        <w:numPr>
          <w:ilvl w:val="1"/>
          <w:numId w:val="9"/>
        </w:numPr>
        <w:spacing w:after="0"/>
      </w:pPr>
      <w:r w:rsidRPr="00626F0B">
        <w:t>Different SFI fields in one GC-PDCCH can be applied to different CCs</w:t>
      </w:r>
    </w:p>
    <w:p w14:paraId="3FDBA165" w14:textId="2818F207" w:rsidR="009C31E6" w:rsidRPr="00021460" w:rsidRDefault="009C31E6" w:rsidP="00855EA0">
      <w:pPr>
        <w:numPr>
          <w:ilvl w:val="1"/>
          <w:numId w:val="9"/>
        </w:numPr>
        <w:spacing w:after="0"/>
        <w:rPr>
          <w:strike/>
        </w:rPr>
      </w:pPr>
      <w:r w:rsidRPr="00021460">
        <w:rPr>
          <w:strike/>
        </w:rPr>
        <w:t>Different SFI fields in different GC-PDCCH can be applied to different CCs</w:t>
      </w:r>
    </w:p>
    <w:p w14:paraId="75A6D4C4" w14:textId="54A23D38" w:rsidR="009C31E6" w:rsidRDefault="009C31E6" w:rsidP="009C31E6">
      <w:pPr>
        <w:spacing w:after="0"/>
      </w:pPr>
    </w:p>
    <w:p w14:paraId="6F1373C5" w14:textId="119AA5DE" w:rsidR="00665E29" w:rsidRDefault="00665E29" w:rsidP="009C31E6">
      <w:pPr>
        <w:spacing w:after="0"/>
      </w:pPr>
      <w:r>
        <w:t>For the search space for GC-PDCCH carrying SFI, the majority view is to fix the decoding candidate, instead of blindly search for it in the entire search space:</w:t>
      </w:r>
    </w:p>
    <w:p w14:paraId="359C24D2" w14:textId="2C1D0048" w:rsidR="00665E29" w:rsidRDefault="00665E29" w:rsidP="009C31E6">
      <w:pPr>
        <w:spacing w:after="0"/>
      </w:pPr>
      <w:r w:rsidRPr="00665E29">
        <w:rPr>
          <w:highlight w:val="yellow"/>
        </w:rPr>
        <w:t>Proposal:</w:t>
      </w:r>
    </w:p>
    <w:p w14:paraId="5A0219A7" w14:textId="7B5BF956" w:rsidR="00665E29" w:rsidRPr="00626F0B" w:rsidRDefault="00665E29" w:rsidP="00855EA0">
      <w:pPr>
        <w:numPr>
          <w:ilvl w:val="0"/>
          <w:numId w:val="9"/>
        </w:numPr>
        <w:spacing w:after="0"/>
      </w:pPr>
      <w:r>
        <w:t>For the blind decod</w:t>
      </w:r>
      <w:r w:rsidR="009F2E5F">
        <w:t>ing of GC-PDCCH carrying SFI, t</w:t>
      </w:r>
      <w:r w:rsidRPr="00626F0B">
        <w:t>he GC-PDCCH</w:t>
      </w:r>
      <w:r>
        <w:t xml:space="preserve"> blind decoding</w:t>
      </w:r>
      <w:r w:rsidRPr="00626F0B">
        <w:t xml:space="preserve"> is </w:t>
      </w:r>
      <w:r>
        <w:t>performed at a configured</w:t>
      </w:r>
      <w:r w:rsidRPr="00626F0B">
        <w:t xml:space="preserve"> location with a </w:t>
      </w:r>
      <w:r>
        <w:t xml:space="preserve">configured aggregation level in a </w:t>
      </w:r>
      <w:r w:rsidRPr="00626F0B">
        <w:t xml:space="preserve">CSS </w:t>
      </w:r>
      <w:r>
        <w:t xml:space="preserve">or group-CSS </w:t>
      </w:r>
      <w:r w:rsidRPr="00626F0B">
        <w:t>in the coreset shared with other DCIs</w:t>
      </w:r>
    </w:p>
    <w:p w14:paraId="1968A287" w14:textId="77777777" w:rsidR="00665E29" w:rsidRDefault="00665E29" w:rsidP="009C31E6">
      <w:pPr>
        <w:spacing w:after="0"/>
      </w:pPr>
    </w:p>
    <w:p w14:paraId="16C76441" w14:textId="368C29FF" w:rsidR="00626F0B" w:rsidRDefault="00130EC4" w:rsidP="00626F0B">
      <w:pPr>
        <w:spacing w:after="0"/>
      </w:pPr>
      <w:r>
        <w:t xml:space="preserve">For the periodicity </w:t>
      </w:r>
      <w:r w:rsidR="00F02A61">
        <w:t>of dynamic SFI monitoring, there are multiple proposals, each for their specific use cases. We don’t see the need for down-selection:</w:t>
      </w:r>
    </w:p>
    <w:p w14:paraId="3A33F58D" w14:textId="77777777" w:rsidR="008610AE" w:rsidRDefault="008610AE" w:rsidP="00626F0B">
      <w:pPr>
        <w:spacing w:after="0"/>
      </w:pPr>
    </w:p>
    <w:p w14:paraId="7FE9292C" w14:textId="6A7DF674" w:rsidR="00F02A61" w:rsidRDefault="00F02A61" w:rsidP="00626F0B">
      <w:pPr>
        <w:spacing w:after="0"/>
      </w:pPr>
      <w:r w:rsidRPr="008610AE">
        <w:rPr>
          <w:highlight w:val="cyan"/>
        </w:rPr>
        <w:t>Proposal:</w:t>
      </w:r>
    </w:p>
    <w:p w14:paraId="701C9AA7" w14:textId="3AD0C78D" w:rsidR="0011388C" w:rsidRDefault="008610AE" w:rsidP="008610AE">
      <w:pPr>
        <w:numPr>
          <w:ilvl w:val="0"/>
          <w:numId w:val="9"/>
        </w:numPr>
        <w:spacing w:after="0"/>
      </w:pPr>
      <w:r>
        <w:t xml:space="preserve">gNB </w:t>
      </w:r>
      <w:r>
        <w:tab/>
        <w:t>configures a per serving cell GC-PDCCH monitoring periodicity of K slots, up to 8 choices</w:t>
      </w:r>
    </w:p>
    <w:p w14:paraId="1CCDCA44" w14:textId="7B6726B3" w:rsidR="008610AE" w:rsidRDefault="008610AE" w:rsidP="008610AE">
      <w:pPr>
        <w:numPr>
          <w:ilvl w:val="1"/>
          <w:numId w:val="9"/>
        </w:numPr>
        <w:spacing w:after="0"/>
      </w:pPr>
      <w:r>
        <w:t>FFS: Exact set of value of K supported.</w:t>
      </w:r>
    </w:p>
    <w:p w14:paraId="41FFF477" w14:textId="120D3337" w:rsidR="00F02A61" w:rsidRDefault="00F02A61" w:rsidP="00F02A61">
      <w:pPr>
        <w:spacing w:after="0"/>
      </w:pPr>
    </w:p>
    <w:p w14:paraId="4623D749" w14:textId="202314AF" w:rsidR="00F02A61" w:rsidRDefault="00F02A61" w:rsidP="00F02A61">
      <w:pPr>
        <w:spacing w:after="0"/>
      </w:pPr>
      <w:r>
        <w:t xml:space="preserve">Many companies raise the issue about the relationship between GC-PDCCH decoding/processing time and when it can be applied. Since GC-PDCCH decoding takes time, it does not make sense to expect it being applied earlier than it can be decoded. </w:t>
      </w:r>
    </w:p>
    <w:p w14:paraId="232AF0D5" w14:textId="0809C3C8" w:rsidR="00F02A61" w:rsidRDefault="00F02A61" w:rsidP="00F02A61">
      <w:pPr>
        <w:spacing w:after="0"/>
      </w:pPr>
      <w:r w:rsidRPr="00F02A61">
        <w:rPr>
          <w:highlight w:val="yellow"/>
        </w:rPr>
        <w:t>Proposal:</w:t>
      </w:r>
    </w:p>
    <w:p w14:paraId="7600D16E" w14:textId="6043B0C5" w:rsidR="00130EC4" w:rsidRDefault="00130EC4" w:rsidP="00855EA0">
      <w:pPr>
        <w:numPr>
          <w:ilvl w:val="0"/>
          <w:numId w:val="9"/>
        </w:numPr>
        <w:spacing w:after="0"/>
      </w:pPr>
      <w:r>
        <w:t xml:space="preserve">On </w:t>
      </w:r>
      <w:r w:rsidR="00F02A61">
        <w:t>action time and effective range</w:t>
      </w:r>
      <w:r>
        <w:t xml:space="preserve"> of dynamic SFI</w:t>
      </w:r>
    </w:p>
    <w:p w14:paraId="339C810C" w14:textId="7718A61B" w:rsidR="00654D8D" w:rsidRDefault="00654D8D" w:rsidP="00855EA0">
      <w:pPr>
        <w:numPr>
          <w:ilvl w:val="1"/>
          <w:numId w:val="9"/>
        </w:numPr>
        <w:spacing w:after="0"/>
      </w:pPr>
      <w:r>
        <w:t>Effective range should start from current slot</w:t>
      </w:r>
      <w:r w:rsidR="00F02A61">
        <w:t xml:space="preserve"> the dynamic SFI is transmitted</w:t>
      </w:r>
    </w:p>
    <w:p w14:paraId="10E561E3" w14:textId="3D65B3F3" w:rsidR="001268DA" w:rsidRDefault="001268DA" w:rsidP="00855EA0">
      <w:pPr>
        <w:numPr>
          <w:ilvl w:val="1"/>
          <w:numId w:val="9"/>
        </w:numPr>
        <w:spacing w:after="0"/>
      </w:pPr>
      <w:r>
        <w:t>To cancel UL</w:t>
      </w:r>
      <w:r w:rsidR="00F02A61">
        <w:t xml:space="preserve"> operation</w:t>
      </w:r>
      <w:r>
        <w:t>, need N2/K2 time</w:t>
      </w:r>
    </w:p>
    <w:p w14:paraId="4BFC9231" w14:textId="481B4FE0" w:rsidR="001268DA" w:rsidRDefault="001268DA" w:rsidP="00855EA0">
      <w:pPr>
        <w:numPr>
          <w:ilvl w:val="1"/>
          <w:numId w:val="9"/>
        </w:numPr>
        <w:spacing w:after="0"/>
      </w:pPr>
      <w:r>
        <w:t>To cancel DL</w:t>
      </w:r>
      <w:r w:rsidR="00F02A61">
        <w:t xml:space="preserve"> operation</w:t>
      </w:r>
      <w:r>
        <w:t>, need K0 time, same slot will be enough</w:t>
      </w:r>
    </w:p>
    <w:p w14:paraId="7EC9E641" w14:textId="17F406D0" w:rsidR="0071133E" w:rsidRDefault="0071133E" w:rsidP="00855EA0">
      <w:pPr>
        <w:numPr>
          <w:ilvl w:val="2"/>
          <w:numId w:val="9"/>
        </w:numPr>
        <w:spacing w:after="0"/>
      </w:pPr>
      <w:r>
        <w:t>This may be UE specific, depends on how fast a UE can process SFI</w:t>
      </w:r>
    </w:p>
    <w:p w14:paraId="23E8676C" w14:textId="370636D0" w:rsidR="0071133E" w:rsidRDefault="0071133E" w:rsidP="0071133E">
      <w:pPr>
        <w:spacing w:after="0"/>
      </w:pPr>
    </w:p>
    <w:p w14:paraId="4CE3BBF7" w14:textId="2300BB18" w:rsidR="00BC0F2A" w:rsidRDefault="00BC0F2A" w:rsidP="00BC0F2A">
      <w:pPr>
        <w:pStyle w:val="Heading2"/>
      </w:pPr>
      <w:r>
        <w:t>2.7</w:t>
      </w:r>
      <w:r>
        <w:tab/>
        <w:t>Remaining issues related to semi-static DL/UL assignment:</w:t>
      </w:r>
    </w:p>
    <w:p w14:paraId="6E164A67" w14:textId="3BA08CD6" w:rsidR="00BC0F2A" w:rsidRPr="00BC0F2A" w:rsidRDefault="00BC0F2A" w:rsidP="00BC0F2A">
      <w:pPr>
        <w:rPr>
          <w:lang w:val="en-GB"/>
        </w:rPr>
      </w:pPr>
      <w:r>
        <w:rPr>
          <w:lang w:val="en-GB"/>
        </w:rPr>
        <w:t>Discussion point from CMCC on how to configure semi-static DL/UL assignment and the set of formats at least supported in Rel 15.</w:t>
      </w:r>
    </w:p>
    <w:p w14:paraId="57AEE346" w14:textId="77777777" w:rsidR="00BC0F2A" w:rsidRPr="00BC0F2A" w:rsidRDefault="00BC0F2A" w:rsidP="00855EA0">
      <w:pPr>
        <w:pStyle w:val="ListParagraph"/>
        <w:widowControl w:val="0"/>
        <w:numPr>
          <w:ilvl w:val="0"/>
          <w:numId w:val="24"/>
        </w:numPr>
        <w:contextualSpacing w:val="0"/>
        <w:jc w:val="both"/>
        <w:rPr>
          <w:sz w:val="20"/>
          <w:szCs w:val="20"/>
        </w:rPr>
      </w:pPr>
      <w:r w:rsidRPr="00BC0F2A">
        <w:rPr>
          <w:sz w:val="20"/>
          <w:szCs w:val="20"/>
        </w:rPr>
        <w:t xml:space="preserve">Issue1: Supported SCS under different DL/UL </w:t>
      </w:r>
      <w:r w:rsidRPr="00BC0F2A">
        <w:rPr>
          <w:rFonts w:eastAsia="MS Mincho"/>
          <w:sz w:val="20"/>
          <w:szCs w:val="20"/>
        </w:rPr>
        <w:t>switching periodicity</w:t>
      </w:r>
    </w:p>
    <w:p w14:paraId="6B51C786" w14:textId="77777777" w:rsidR="00BC0F2A" w:rsidRPr="00BC0F2A" w:rsidRDefault="00BC0F2A" w:rsidP="00855EA0">
      <w:pPr>
        <w:pStyle w:val="ListParagraph"/>
        <w:widowControl w:val="0"/>
        <w:numPr>
          <w:ilvl w:val="1"/>
          <w:numId w:val="25"/>
        </w:numPr>
        <w:contextualSpacing w:val="0"/>
        <w:jc w:val="both"/>
        <w:rPr>
          <w:sz w:val="20"/>
          <w:szCs w:val="20"/>
        </w:rPr>
      </w:pPr>
      <w:r w:rsidRPr="00BC0F2A">
        <w:rPr>
          <w:sz w:val="20"/>
          <w:szCs w:val="20"/>
        </w:rPr>
        <w:t>At least for sub-6GHz, support the following table</w:t>
      </w:r>
    </w:p>
    <w:p w14:paraId="3B604A61" w14:textId="77777777" w:rsidR="00BC0F2A" w:rsidRPr="00BC0F2A" w:rsidRDefault="00BC0F2A" w:rsidP="00BC0F2A">
      <w:pPr>
        <w:pStyle w:val="ListParagraph"/>
        <w:ind w:left="840"/>
        <w:jc w:val="center"/>
        <w:rPr>
          <w:sz w:val="20"/>
          <w:szCs w:val="20"/>
        </w:rPr>
      </w:pPr>
      <w:r w:rsidRPr="00BC0F2A">
        <w:rPr>
          <w:sz w:val="20"/>
          <w:szCs w:val="20"/>
        </w:rPr>
        <w:t>Table 1: Supported numerologies for switching periodicity</w:t>
      </w:r>
    </w:p>
    <w:tbl>
      <w:tblPr>
        <w:tblStyle w:val="TableGrid"/>
        <w:tblW w:w="0" w:type="auto"/>
        <w:jc w:val="center"/>
        <w:tblLook w:val="04A0" w:firstRow="1" w:lastRow="0" w:firstColumn="1" w:lastColumn="0" w:noHBand="0" w:noVBand="1"/>
      </w:tblPr>
      <w:tblGrid>
        <w:gridCol w:w="1270"/>
        <w:gridCol w:w="1519"/>
        <w:gridCol w:w="1448"/>
        <w:gridCol w:w="1817"/>
      </w:tblGrid>
      <w:tr w:rsidR="00BC0F2A" w:rsidRPr="00BC0F2A" w14:paraId="36AFC0F9" w14:textId="77777777" w:rsidTr="00BC0F2A">
        <w:trPr>
          <w:trHeight w:val="276"/>
          <w:jc w:val="center"/>
        </w:trPr>
        <w:tc>
          <w:tcPr>
            <w:tcW w:w="1270"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81237E3" w14:textId="77777777" w:rsidR="00BC0F2A" w:rsidRPr="00BC0F2A" w:rsidRDefault="00BC0F2A">
            <w:pPr>
              <w:spacing w:after="0"/>
              <w:jc w:val="center"/>
            </w:pPr>
            <w:r w:rsidRPr="00BC0F2A">
              <w:t>UL-DL switching periodicity</w:t>
            </w:r>
          </w:p>
        </w:tc>
        <w:tc>
          <w:tcPr>
            <w:tcW w:w="4784"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DF6F8B2" w14:textId="77777777" w:rsidR="00BC0F2A" w:rsidRPr="00BC0F2A" w:rsidRDefault="00BC0F2A">
            <w:pPr>
              <w:spacing w:after="0"/>
              <w:jc w:val="center"/>
            </w:pPr>
            <w:r w:rsidRPr="00BC0F2A">
              <w:t>Numerology</w:t>
            </w:r>
          </w:p>
        </w:tc>
      </w:tr>
      <w:tr w:rsidR="00BC0F2A" w:rsidRPr="00BC0F2A" w14:paraId="11677EC4" w14:textId="77777777" w:rsidTr="00BC0F2A">
        <w:trPr>
          <w:trHeight w:val="5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AD120" w14:textId="77777777" w:rsidR="00BC0F2A" w:rsidRPr="00BC0F2A" w:rsidRDefault="00BC0F2A">
            <w:pPr>
              <w:spacing w:after="0"/>
              <w:jc w:val="left"/>
              <w:rPr>
                <w:rFonts w:eastAsia="MS Mincho"/>
                <w:lang w:eastAsia="ja-JP"/>
              </w:rPr>
            </w:pPr>
          </w:p>
        </w:tc>
        <w:tc>
          <w:tcPr>
            <w:tcW w:w="151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B8562BC" w14:textId="77777777" w:rsidR="00BC0F2A" w:rsidRPr="00BC0F2A" w:rsidRDefault="00BC0F2A">
            <w:pPr>
              <w:spacing w:after="0"/>
              <w:jc w:val="center"/>
            </w:pPr>
            <w:r w:rsidRPr="00BC0F2A">
              <w:t>SCS = 15kHz</w:t>
            </w:r>
          </w:p>
        </w:tc>
        <w:tc>
          <w:tcPr>
            <w:tcW w:w="144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729A349" w14:textId="77777777" w:rsidR="00BC0F2A" w:rsidRPr="00BC0F2A" w:rsidRDefault="00BC0F2A">
            <w:pPr>
              <w:spacing w:after="0"/>
              <w:jc w:val="center"/>
            </w:pPr>
            <w:r w:rsidRPr="00BC0F2A">
              <w:t>SCS = 30kHz</w:t>
            </w:r>
          </w:p>
        </w:tc>
        <w:tc>
          <w:tcPr>
            <w:tcW w:w="181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369EAF6" w14:textId="77777777" w:rsidR="00BC0F2A" w:rsidRPr="00BC0F2A" w:rsidRDefault="00BC0F2A">
            <w:pPr>
              <w:spacing w:after="0"/>
              <w:jc w:val="center"/>
            </w:pPr>
            <w:r w:rsidRPr="00BC0F2A">
              <w:t>SCS = 60kHz</w:t>
            </w:r>
          </w:p>
        </w:tc>
      </w:tr>
      <w:tr w:rsidR="00BC0F2A" w:rsidRPr="00BC0F2A" w14:paraId="65D77C0C" w14:textId="77777777" w:rsidTr="00BC0F2A">
        <w:trPr>
          <w:trHeight w:val="269"/>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4A76DCCD" w14:textId="77777777" w:rsidR="00BC0F2A" w:rsidRPr="00BC0F2A" w:rsidRDefault="00BC0F2A">
            <w:pPr>
              <w:spacing w:after="0"/>
              <w:jc w:val="center"/>
            </w:pPr>
            <w:r w:rsidRPr="00BC0F2A">
              <w:t>10ms</w:t>
            </w:r>
          </w:p>
        </w:tc>
        <w:tc>
          <w:tcPr>
            <w:tcW w:w="1519" w:type="dxa"/>
            <w:tcBorders>
              <w:top w:val="single" w:sz="4" w:space="0" w:color="auto"/>
              <w:left w:val="single" w:sz="4" w:space="0" w:color="auto"/>
              <w:bottom w:val="single" w:sz="4" w:space="0" w:color="auto"/>
              <w:right w:val="single" w:sz="4" w:space="0" w:color="auto"/>
            </w:tcBorders>
            <w:vAlign w:val="center"/>
            <w:hideMark/>
          </w:tcPr>
          <w:p w14:paraId="4D0175C5" w14:textId="77777777" w:rsidR="00BC0F2A" w:rsidRPr="00BC0F2A" w:rsidRDefault="00BC0F2A">
            <w:pPr>
              <w:spacing w:after="0"/>
              <w:jc w:val="center"/>
            </w:pPr>
            <w:r w:rsidRPr="00BC0F2A">
              <w:t>Yes</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C0FE37A" w14:textId="77777777" w:rsidR="00BC0F2A" w:rsidRPr="00BC0F2A" w:rsidRDefault="00BC0F2A">
            <w:pPr>
              <w:spacing w:after="0"/>
              <w:jc w:val="center"/>
            </w:pPr>
            <w:r w:rsidRPr="00BC0F2A">
              <w:t>Yes</w:t>
            </w:r>
          </w:p>
        </w:tc>
        <w:tc>
          <w:tcPr>
            <w:tcW w:w="1816" w:type="dxa"/>
            <w:tcBorders>
              <w:top w:val="single" w:sz="4" w:space="0" w:color="auto"/>
              <w:left w:val="single" w:sz="4" w:space="0" w:color="auto"/>
              <w:bottom w:val="single" w:sz="4" w:space="0" w:color="auto"/>
              <w:right w:val="single" w:sz="4" w:space="0" w:color="auto"/>
            </w:tcBorders>
            <w:vAlign w:val="center"/>
            <w:hideMark/>
          </w:tcPr>
          <w:p w14:paraId="1896A227" w14:textId="77777777" w:rsidR="00BC0F2A" w:rsidRPr="00BC0F2A" w:rsidRDefault="00BC0F2A">
            <w:pPr>
              <w:spacing w:after="0"/>
              <w:jc w:val="center"/>
            </w:pPr>
            <w:r w:rsidRPr="00BC0F2A">
              <w:t>Yes</w:t>
            </w:r>
          </w:p>
        </w:tc>
      </w:tr>
      <w:tr w:rsidR="00BC0F2A" w:rsidRPr="00BC0F2A" w14:paraId="5F005FEF" w14:textId="77777777" w:rsidTr="00BC0F2A">
        <w:trPr>
          <w:trHeight w:val="276"/>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16BEB5F3" w14:textId="77777777" w:rsidR="00BC0F2A" w:rsidRPr="00BC0F2A" w:rsidRDefault="00BC0F2A">
            <w:pPr>
              <w:spacing w:after="0"/>
              <w:jc w:val="center"/>
            </w:pPr>
            <w:r w:rsidRPr="00BC0F2A">
              <w:t>5ms</w:t>
            </w:r>
          </w:p>
        </w:tc>
        <w:tc>
          <w:tcPr>
            <w:tcW w:w="1519" w:type="dxa"/>
            <w:tcBorders>
              <w:top w:val="single" w:sz="4" w:space="0" w:color="auto"/>
              <w:left w:val="single" w:sz="4" w:space="0" w:color="auto"/>
              <w:bottom w:val="single" w:sz="4" w:space="0" w:color="auto"/>
              <w:right w:val="single" w:sz="4" w:space="0" w:color="auto"/>
            </w:tcBorders>
            <w:vAlign w:val="center"/>
            <w:hideMark/>
          </w:tcPr>
          <w:p w14:paraId="2D56D9BC" w14:textId="77777777" w:rsidR="00BC0F2A" w:rsidRPr="00BC0F2A" w:rsidRDefault="00BC0F2A">
            <w:pPr>
              <w:spacing w:after="0"/>
              <w:jc w:val="center"/>
            </w:pPr>
            <w:r w:rsidRPr="00BC0F2A">
              <w:t>Yes</w:t>
            </w:r>
          </w:p>
        </w:tc>
        <w:tc>
          <w:tcPr>
            <w:tcW w:w="1448" w:type="dxa"/>
            <w:tcBorders>
              <w:top w:val="single" w:sz="4" w:space="0" w:color="auto"/>
              <w:left w:val="single" w:sz="4" w:space="0" w:color="auto"/>
              <w:bottom w:val="single" w:sz="4" w:space="0" w:color="auto"/>
              <w:right w:val="single" w:sz="4" w:space="0" w:color="auto"/>
            </w:tcBorders>
            <w:vAlign w:val="center"/>
            <w:hideMark/>
          </w:tcPr>
          <w:p w14:paraId="77EBCC72" w14:textId="77777777" w:rsidR="00BC0F2A" w:rsidRPr="00BC0F2A" w:rsidRDefault="00BC0F2A">
            <w:pPr>
              <w:spacing w:after="0"/>
              <w:jc w:val="center"/>
            </w:pPr>
            <w:r w:rsidRPr="00BC0F2A">
              <w:t>Yes</w:t>
            </w:r>
          </w:p>
        </w:tc>
        <w:tc>
          <w:tcPr>
            <w:tcW w:w="1816" w:type="dxa"/>
            <w:tcBorders>
              <w:top w:val="single" w:sz="4" w:space="0" w:color="auto"/>
              <w:left w:val="single" w:sz="4" w:space="0" w:color="auto"/>
              <w:bottom w:val="single" w:sz="4" w:space="0" w:color="auto"/>
              <w:right w:val="single" w:sz="4" w:space="0" w:color="auto"/>
            </w:tcBorders>
            <w:vAlign w:val="center"/>
            <w:hideMark/>
          </w:tcPr>
          <w:p w14:paraId="2C0F38BC" w14:textId="77777777" w:rsidR="00BC0F2A" w:rsidRPr="00BC0F2A" w:rsidRDefault="00BC0F2A">
            <w:pPr>
              <w:spacing w:after="0"/>
              <w:jc w:val="center"/>
            </w:pPr>
            <w:r w:rsidRPr="00BC0F2A">
              <w:t>Yes</w:t>
            </w:r>
          </w:p>
        </w:tc>
      </w:tr>
      <w:tr w:rsidR="00BC0F2A" w:rsidRPr="00BC0F2A" w14:paraId="3E351529" w14:textId="77777777" w:rsidTr="00BC0F2A">
        <w:trPr>
          <w:trHeight w:val="276"/>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2C6D3349" w14:textId="77777777" w:rsidR="00BC0F2A" w:rsidRPr="00BC0F2A" w:rsidRDefault="00BC0F2A">
            <w:pPr>
              <w:spacing w:after="0"/>
              <w:jc w:val="center"/>
            </w:pPr>
            <w:r w:rsidRPr="00BC0F2A">
              <w:t>2ms</w:t>
            </w:r>
          </w:p>
        </w:tc>
        <w:tc>
          <w:tcPr>
            <w:tcW w:w="1519" w:type="dxa"/>
            <w:tcBorders>
              <w:top w:val="single" w:sz="4" w:space="0" w:color="auto"/>
              <w:left w:val="single" w:sz="4" w:space="0" w:color="auto"/>
              <w:bottom w:val="single" w:sz="4" w:space="0" w:color="auto"/>
              <w:right w:val="single" w:sz="4" w:space="0" w:color="auto"/>
            </w:tcBorders>
            <w:vAlign w:val="center"/>
            <w:hideMark/>
          </w:tcPr>
          <w:p w14:paraId="74553ABA" w14:textId="77777777" w:rsidR="00BC0F2A" w:rsidRPr="00BC0F2A" w:rsidRDefault="00BC0F2A">
            <w:pPr>
              <w:spacing w:after="0"/>
              <w:jc w:val="center"/>
            </w:pPr>
            <w:r w:rsidRPr="00BC0F2A">
              <w:t>Yes</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4BAEF27" w14:textId="77777777" w:rsidR="00BC0F2A" w:rsidRPr="00BC0F2A" w:rsidRDefault="00BC0F2A">
            <w:pPr>
              <w:spacing w:after="0"/>
              <w:jc w:val="center"/>
            </w:pPr>
            <w:r w:rsidRPr="00BC0F2A">
              <w:t>Yes</w:t>
            </w:r>
          </w:p>
        </w:tc>
        <w:tc>
          <w:tcPr>
            <w:tcW w:w="1816" w:type="dxa"/>
            <w:tcBorders>
              <w:top w:val="single" w:sz="4" w:space="0" w:color="auto"/>
              <w:left w:val="single" w:sz="4" w:space="0" w:color="auto"/>
              <w:bottom w:val="single" w:sz="4" w:space="0" w:color="auto"/>
              <w:right w:val="single" w:sz="4" w:space="0" w:color="auto"/>
            </w:tcBorders>
            <w:vAlign w:val="center"/>
            <w:hideMark/>
          </w:tcPr>
          <w:p w14:paraId="12756F22" w14:textId="77777777" w:rsidR="00BC0F2A" w:rsidRPr="00BC0F2A" w:rsidRDefault="00BC0F2A">
            <w:pPr>
              <w:spacing w:after="0"/>
              <w:jc w:val="center"/>
            </w:pPr>
            <w:r w:rsidRPr="00BC0F2A">
              <w:t>Yes</w:t>
            </w:r>
          </w:p>
        </w:tc>
      </w:tr>
      <w:tr w:rsidR="00BC0F2A" w:rsidRPr="00BC0F2A" w14:paraId="43C05836" w14:textId="77777777" w:rsidTr="00BC0F2A">
        <w:trPr>
          <w:trHeight w:val="269"/>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1579AD60" w14:textId="77777777" w:rsidR="00BC0F2A" w:rsidRPr="00BC0F2A" w:rsidRDefault="00BC0F2A">
            <w:pPr>
              <w:spacing w:after="0"/>
              <w:jc w:val="center"/>
            </w:pPr>
            <w:r w:rsidRPr="00BC0F2A">
              <w:t>1ms</w:t>
            </w:r>
          </w:p>
        </w:tc>
        <w:tc>
          <w:tcPr>
            <w:tcW w:w="1519" w:type="dxa"/>
            <w:tcBorders>
              <w:top w:val="single" w:sz="4" w:space="0" w:color="auto"/>
              <w:left w:val="single" w:sz="4" w:space="0" w:color="auto"/>
              <w:bottom w:val="single" w:sz="4" w:space="0" w:color="auto"/>
              <w:right w:val="single" w:sz="4" w:space="0" w:color="auto"/>
            </w:tcBorders>
            <w:vAlign w:val="center"/>
            <w:hideMark/>
          </w:tcPr>
          <w:p w14:paraId="77FCE96E" w14:textId="77777777" w:rsidR="00BC0F2A" w:rsidRPr="00BC0F2A" w:rsidRDefault="00BC0F2A">
            <w:pPr>
              <w:spacing w:after="0"/>
              <w:jc w:val="center"/>
            </w:pPr>
            <w:r w:rsidRPr="00BC0F2A">
              <w:t>Yes</w:t>
            </w:r>
          </w:p>
        </w:tc>
        <w:tc>
          <w:tcPr>
            <w:tcW w:w="1448" w:type="dxa"/>
            <w:tcBorders>
              <w:top w:val="single" w:sz="4" w:space="0" w:color="auto"/>
              <w:left w:val="single" w:sz="4" w:space="0" w:color="auto"/>
              <w:bottom w:val="single" w:sz="4" w:space="0" w:color="auto"/>
              <w:right w:val="single" w:sz="4" w:space="0" w:color="auto"/>
            </w:tcBorders>
            <w:vAlign w:val="center"/>
            <w:hideMark/>
          </w:tcPr>
          <w:p w14:paraId="3C940B96" w14:textId="77777777" w:rsidR="00BC0F2A" w:rsidRPr="00BC0F2A" w:rsidRDefault="00BC0F2A">
            <w:pPr>
              <w:spacing w:after="0"/>
              <w:jc w:val="center"/>
            </w:pPr>
            <w:r w:rsidRPr="00BC0F2A">
              <w:t>Yes</w:t>
            </w:r>
          </w:p>
        </w:tc>
        <w:tc>
          <w:tcPr>
            <w:tcW w:w="1816" w:type="dxa"/>
            <w:tcBorders>
              <w:top w:val="single" w:sz="4" w:space="0" w:color="auto"/>
              <w:left w:val="single" w:sz="4" w:space="0" w:color="auto"/>
              <w:bottom w:val="single" w:sz="4" w:space="0" w:color="auto"/>
              <w:right w:val="single" w:sz="4" w:space="0" w:color="auto"/>
            </w:tcBorders>
            <w:vAlign w:val="center"/>
            <w:hideMark/>
          </w:tcPr>
          <w:p w14:paraId="168D3F41" w14:textId="77777777" w:rsidR="00BC0F2A" w:rsidRPr="00BC0F2A" w:rsidRDefault="00BC0F2A">
            <w:pPr>
              <w:spacing w:after="0"/>
              <w:jc w:val="center"/>
            </w:pPr>
            <w:r w:rsidRPr="00BC0F2A">
              <w:t>Yes</w:t>
            </w:r>
          </w:p>
        </w:tc>
      </w:tr>
      <w:tr w:rsidR="00BC0F2A" w:rsidRPr="00BC0F2A" w14:paraId="60C51227" w14:textId="77777777" w:rsidTr="00BC0F2A">
        <w:trPr>
          <w:trHeight w:val="195"/>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4504E0EA" w14:textId="77777777" w:rsidR="00BC0F2A" w:rsidRPr="00BC0F2A" w:rsidRDefault="00BC0F2A">
            <w:pPr>
              <w:spacing w:after="0"/>
              <w:jc w:val="center"/>
            </w:pPr>
            <w:r w:rsidRPr="00BC0F2A">
              <w:t>0.5ms</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7354DEB" w14:textId="77777777" w:rsidR="00BC0F2A" w:rsidRPr="00BC0F2A" w:rsidRDefault="00BC0F2A">
            <w:pPr>
              <w:spacing w:after="0"/>
              <w:jc w:val="center"/>
            </w:pPr>
            <w:r w:rsidRPr="00BC0F2A">
              <w:rPr>
                <w:highlight w:val="yellow"/>
              </w:rPr>
              <w:t>No</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2FB1335" w14:textId="77777777" w:rsidR="00BC0F2A" w:rsidRPr="00BC0F2A" w:rsidRDefault="00BC0F2A">
            <w:pPr>
              <w:spacing w:after="0"/>
              <w:jc w:val="center"/>
            </w:pPr>
            <w:r w:rsidRPr="00BC0F2A">
              <w:t>Yes</w:t>
            </w:r>
          </w:p>
        </w:tc>
        <w:tc>
          <w:tcPr>
            <w:tcW w:w="1816" w:type="dxa"/>
            <w:tcBorders>
              <w:top w:val="single" w:sz="4" w:space="0" w:color="auto"/>
              <w:left w:val="single" w:sz="4" w:space="0" w:color="auto"/>
              <w:bottom w:val="single" w:sz="4" w:space="0" w:color="auto"/>
              <w:right w:val="single" w:sz="4" w:space="0" w:color="auto"/>
            </w:tcBorders>
            <w:vAlign w:val="center"/>
            <w:hideMark/>
          </w:tcPr>
          <w:p w14:paraId="751C7BC4" w14:textId="77777777" w:rsidR="00BC0F2A" w:rsidRPr="00BC0F2A" w:rsidRDefault="00BC0F2A">
            <w:pPr>
              <w:spacing w:after="0"/>
              <w:jc w:val="center"/>
            </w:pPr>
            <w:r w:rsidRPr="00BC0F2A">
              <w:t>Yes</w:t>
            </w:r>
          </w:p>
        </w:tc>
      </w:tr>
    </w:tbl>
    <w:p w14:paraId="03564DFE" w14:textId="77777777" w:rsidR="00BC0F2A" w:rsidRPr="00BC0F2A" w:rsidRDefault="00BC0F2A" w:rsidP="00BC0F2A">
      <w:pPr>
        <w:pStyle w:val="ListParagraph"/>
        <w:ind w:left="840"/>
        <w:jc w:val="center"/>
        <w:rPr>
          <w:rFonts w:asciiTheme="minorHAnsi" w:hAnsiTheme="minorHAnsi" w:cstheme="minorBidi"/>
          <w:kern w:val="2"/>
          <w:sz w:val="20"/>
          <w:szCs w:val="20"/>
        </w:rPr>
      </w:pPr>
      <w:r w:rsidRPr="00BC0F2A">
        <w:rPr>
          <w:sz w:val="20"/>
          <w:szCs w:val="20"/>
        </w:rPr>
        <w:t xml:space="preserve">Table 2: number of slots in a </w:t>
      </w:r>
      <w:r w:rsidRPr="00BC0F2A">
        <w:rPr>
          <w:rFonts w:eastAsia="MS Mincho"/>
          <w:sz w:val="20"/>
          <w:szCs w:val="20"/>
        </w:rPr>
        <w:t>UL-DL switching periodicity</w:t>
      </w:r>
    </w:p>
    <w:tbl>
      <w:tblPr>
        <w:tblStyle w:val="TableGrid"/>
        <w:tblW w:w="0" w:type="auto"/>
        <w:jc w:val="center"/>
        <w:tblLook w:val="04A0" w:firstRow="1" w:lastRow="0" w:firstColumn="1" w:lastColumn="0" w:noHBand="0" w:noVBand="1"/>
      </w:tblPr>
      <w:tblGrid>
        <w:gridCol w:w="1293"/>
        <w:gridCol w:w="1510"/>
        <w:gridCol w:w="1577"/>
        <w:gridCol w:w="1669"/>
      </w:tblGrid>
      <w:tr w:rsidR="00BC0F2A" w:rsidRPr="00BC0F2A" w14:paraId="6AEF284D" w14:textId="77777777" w:rsidTr="00BC0F2A">
        <w:trPr>
          <w:trHeight w:val="328"/>
          <w:jc w:val="center"/>
        </w:trPr>
        <w:tc>
          <w:tcPr>
            <w:tcW w:w="1293"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0FACB5D" w14:textId="77777777" w:rsidR="00BC0F2A" w:rsidRPr="00BC0F2A" w:rsidRDefault="00BC0F2A">
            <w:pPr>
              <w:spacing w:after="0"/>
              <w:jc w:val="center"/>
            </w:pPr>
            <w:r w:rsidRPr="00BC0F2A">
              <w:t>UL-DL switching periodicity</w:t>
            </w:r>
          </w:p>
        </w:tc>
        <w:tc>
          <w:tcPr>
            <w:tcW w:w="4756"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0586A34" w14:textId="77777777" w:rsidR="00BC0F2A" w:rsidRPr="00BC0F2A" w:rsidRDefault="00BC0F2A">
            <w:pPr>
              <w:spacing w:after="0"/>
              <w:jc w:val="center"/>
            </w:pPr>
            <w:r w:rsidRPr="00BC0F2A">
              <w:t>Numerology</w:t>
            </w:r>
          </w:p>
        </w:tc>
      </w:tr>
      <w:tr w:rsidR="00BC0F2A" w:rsidRPr="00BC0F2A" w14:paraId="2D473B20" w14:textId="77777777" w:rsidTr="00BC0F2A">
        <w:trPr>
          <w:trHeight w:val="6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A02E3" w14:textId="77777777" w:rsidR="00BC0F2A" w:rsidRPr="00BC0F2A" w:rsidRDefault="00BC0F2A">
            <w:pPr>
              <w:spacing w:after="0"/>
              <w:jc w:val="left"/>
              <w:rPr>
                <w:rFonts w:eastAsia="MS Mincho"/>
                <w:lang w:eastAsia="ja-JP"/>
              </w:rPr>
            </w:pPr>
          </w:p>
        </w:tc>
        <w:tc>
          <w:tcPr>
            <w:tcW w:w="151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7DB479" w14:textId="77777777" w:rsidR="00BC0F2A" w:rsidRPr="00BC0F2A" w:rsidRDefault="00BC0F2A">
            <w:pPr>
              <w:spacing w:after="0"/>
              <w:jc w:val="center"/>
            </w:pPr>
            <w:r w:rsidRPr="00BC0F2A">
              <w:t>SCS = 15kHz</w:t>
            </w:r>
          </w:p>
        </w:tc>
        <w:tc>
          <w:tcPr>
            <w:tcW w:w="157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8818975" w14:textId="77777777" w:rsidR="00BC0F2A" w:rsidRPr="00BC0F2A" w:rsidRDefault="00BC0F2A">
            <w:pPr>
              <w:spacing w:after="0"/>
              <w:jc w:val="center"/>
            </w:pPr>
            <w:r w:rsidRPr="00BC0F2A">
              <w:t>SCS = 30kHz</w:t>
            </w:r>
          </w:p>
        </w:tc>
        <w:tc>
          <w:tcPr>
            <w:tcW w:w="166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C831EF3" w14:textId="77777777" w:rsidR="00BC0F2A" w:rsidRPr="00BC0F2A" w:rsidRDefault="00BC0F2A">
            <w:pPr>
              <w:spacing w:after="0"/>
              <w:jc w:val="center"/>
            </w:pPr>
            <w:r w:rsidRPr="00BC0F2A">
              <w:t>SCS = 60kHz</w:t>
            </w:r>
          </w:p>
        </w:tc>
      </w:tr>
      <w:tr w:rsidR="00BC0F2A" w:rsidRPr="00BC0F2A" w14:paraId="7C3D4E89" w14:textId="77777777" w:rsidTr="00BC0F2A">
        <w:trPr>
          <w:trHeight w:val="32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20B41537" w14:textId="77777777" w:rsidR="00BC0F2A" w:rsidRPr="00BC0F2A" w:rsidRDefault="00BC0F2A">
            <w:pPr>
              <w:spacing w:after="0"/>
              <w:jc w:val="center"/>
            </w:pPr>
            <w:r w:rsidRPr="00BC0F2A">
              <w:t>10ms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9EA99C" w14:textId="77777777" w:rsidR="00BC0F2A" w:rsidRPr="00BC0F2A" w:rsidRDefault="00BC0F2A">
            <w:pPr>
              <w:spacing w:after="0"/>
              <w:jc w:val="center"/>
            </w:pPr>
            <w:r w:rsidRPr="00BC0F2A">
              <w:t>10</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CDD9C36" w14:textId="77777777" w:rsidR="00BC0F2A" w:rsidRPr="00BC0F2A" w:rsidRDefault="00BC0F2A">
            <w:pPr>
              <w:spacing w:after="0"/>
              <w:jc w:val="center"/>
            </w:pPr>
            <w:r w:rsidRPr="00BC0F2A">
              <w:t>20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CBEBBF4" w14:textId="77777777" w:rsidR="00BC0F2A" w:rsidRPr="00BC0F2A" w:rsidRDefault="00BC0F2A">
            <w:pPr>
              <w:spacing w:after="0"/>
              <w:jc w:val="center"/>
            </w:pPr>
            <w:r w:rsidRPr="00BC0F2A">
              <w:t>40</w:t>
            </w:r>
          </w:p>
        </w:tc>
      </w:tr>
      <w:tr w:rsidR="00BC0F2A" w:rsidRPr="00BC0F2A" w14:paraId="322BB747" w14:textId="77777777" w:rsidTr="00BC0F2A">
        <w:trPr>
          <w:trHeight w:val="328"/>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56FAE83C" w14:textId="77777777" w:rsidR="00BC0F2A" w:rsidRPr="00BC0F2A" w:rsidRDefault="00BC0F2A">
            <w:pPr>
              <w:spacing w:after="0"/>
              <w:jc w:val="center"/>
            </w:pPr>
            <w:r w:rsidRPr="00BC0F2A">
              <w:t>5ms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2AC3969" w14:textId="77777777" w:rsidR="00BC0F2A" w:rsidRPr="00BC0F2A" w:rsidRDefault="00BC0F2A">
            <w:pPr>
              <w:spacing w:after="0"/>
              <w:jc w:val="center"/>
            </w:pPr>
            <w:r w:rsidRPr="00BC0F2A">
              <w:t>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4235566" w14:textId="77777777" w:rsidR="00BC0F2A" w:rsidRPr="00BC0F2A" w:rsidRDefault="00BC0F2A">
            <w:pPr>
              <w:spacing w:after="0"/>
              <w:jc w:val="center"/>
            </w:pPr>
            <w:r w:rsidRPr="00BC0F2A">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A900564" w14:textId="77777777" w:rsidR="00BC0F2A" w:rsidRPr="00BC0F2A" w:rsidRDefault="00BC0F2A">
            <w:pPr>
              <w:spacing w:after="0"/>
              <w:jc w:val="center"/>
            </w:pPr>
            <w:r w:rsidRPr="00BC0F2A">
              <w:t>20</w:t>
            </w:r>
          </w:p>
        </w:tc>
      </w:tr>
      <w:tr w:rsidR="00BC0F2A" w:rsidRPr="00BC0F2A" w14:paraId="36A57CD9" w14:textId="77777777" w:rsidTr="00BC0F2A">
        <w:trPr>
          <w:trHeight w:val="328"/>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5222F27D" w14:textId="77777777" w:rsidR="00BC0F2A" w:rsidRPr="00BC0F2A" w:rsidRDefault="00BC0F2A">
            <w:pPr>
              <w:spacing w:after="0"/>
              <w:jc w:val="center"/>
            </w:pPr>
            <w:r w:rsidRPr="00BC0F2A">
              <w:t>2ms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BD7B21" w14:textId="77777777" w:rsidR="00BC0F2A" w:rsidRPr="00BC0F2A" w:rsidRDefault="00BC0F2A">
            <w:pPr>
              <w:spacing w:after="0"/>
              <w:jc w:val="center"/>
            </w:pPr>
            <w:r w:rsidRPr="00BC0F2A">
              <w:t>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297308" w14:textId="77777777" w:rsidR="00BC0F2A" w:rsidRPr="00BC0F2A" w:rsidRDefault="00BC0F2A">
            <w:pPr>
              <w:spacing w:after="0"/>
              <w:jc w:val="center"/>
            </w:pPr>
            <w:r w:rsidRPr="00BC0F2A">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A2EF623" w14:textId="77777777" w:rsidR="00BC0F2A" w:rsidRPr="00BC0F2A" w:rsidRDefault="00BC0F2A">
            <w:pPr>
              <w:spacing w:after="0"/>
              <w:jc w:val="center"/>
            </w:pPr>
            <w:r w:rsidRPr="00BC0F2A">
              <w:t>8</w:t>
            </w:r>
          </w:p>
        </w:tc>
      </w:tr>
      <w:tr w:rsidR="00BC0F2A" w:rsidRPr="00BC0F2A" w14:paraId="5BACF29B" w14:textId="77777777" w:rsidTr="00BC0F2A">
        <w:trPr>
          <w:trHeight w:val="32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05B36C66" w14:textId="77777777" w:rsidR="00BC0F2A" w:rsidRPr="00BC0F2A" w:rsidRDefault="00BC0F2A">
            <w:pPr>
              <w:spacing w:after="0"/>
              <w:jc w:val="center"/>
            </w:pPr>
            <w:r w:rsidRPr="00BC0F2A">
              <w:t>1ms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52372E" w14:textId="77777777" w:rsidR="00BC0F2A" w:rsidRPr="00BC0F2A" w:rsidRDefault="00BC0F2A">
            <w:pPr>
              <w:spacing w:after="0"/>
              <w:jc w:val="center"/>
            </w:pPr>
            <w:r w:rsidRPr="00BC0F2A">
              <w:t>1</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1BCD69" w14:textId="77777777" w:rsidR="00BC0F2A" w:rsidRPr="00BC0F2A" w:rsidRDefault="00BC0F2A">
            <w:pPr>
              <w:spacing w:after="0"/>
              <w:jc w:val="center"/>
            </w:pPr>
            <w:r w:rsidRPr="00BC0F2A">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5A3E59F" w14:textId="77777777" w:rsidR="00BC0F2A" w:rsidRPr="00BC0F2A" w:rsidRDefault="00BC0F2A">
            <w:pPr>
              <w:spacing w:after="0"/>
              <w:jc w:val="center"/>
            </w:pPr>
            <w:r w:rsidRPr="00BC0F2A">
              <w:t>4</w:t>
            </w:r>
          </w:p>
        </w:tc>
      </w:tr>
      <w:tr w:rsidR="00BC0F2A" w:rsidRPr="00BC0F2A" w14:paraId="1932E999" w14:textId="77777777" w:rsidTr="00BC0F2A">
        <w:trPr>
          <w:trHeight w:val="44"/>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14E40917" w14:textId="77777777" w:rsidR="00BC0F2A" w:rsidRPr="00BC0F2A" w:rsidRDefault="00BC0F2A">
            <w:pPr>
              <w:spacing w:after="0"/>
              <w:jc w:val="center"/>
            </w:pPr>
            <w:r w:rsidRPr="00BC0F2A">
              <w:t>0.5ms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3D7699" w14:textId="77777777" w:rsidR="00BC0F2A" w:rsidRPr="00BC0F2A" w:rsidRDefault="00BC0F2A">
            <w:pPr>
              <w:spacing w:after="0"/>
              <w:jc w:val="center"/>
            </w:pPr>
            <w:r w:rsidRPr="00BC0F2A">
              <w:rPr>
                <w:highlight w:val="yellow"/>
              </w:rPr>
              <w:t>N/A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FB8ABF" w14:textId="77777777" w:rsidR="00BC0F2A" w:rsidRPr="00BC0F2A" w:rsidRDefault="00BC0F2A">
            <w:pPr>
              <w:spacing w:after="0"/>
              <w:jc w:val="center"/>
            </w:pPr>
            <w:r w:rsidRPr="00BC0F2A">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0069FF3" w14:textId="77777777" w:rsidR="00BC0F2A" w:rsidRPr="00BC0F2A" w:rsidRDefault="00BC0F2A">
            <w:pPr>
              <w:spacing w:after="0"/>
              <w:jc w:val="center"/>
            </w:pPr>
            <w:r w:rsidRPr="00BC0F2A">
              <w:t>2</w:t>
            </w:r>
          </w:p>
        </w:tc>
      </w:tr>
    </w:tbl>
    <w:p w14:paraId="51384E86" w14:textId="77777777" w:rsidR="00BC0F2A" w:rsidRPr="00BC0F2A" w:rsidRDefault="00BC0F2A" w:rsidP="00BC0F2A">
      <w:pPr>
        <w:rPr>
          <w:rFonts w:asciiTheme="minorHAnsi" w:hAnsiTheme="minorHAnsi" w:cstheme="minorBidi"/>
          <w:kern w:val="2"/>
        </w:rPr>
      </w:pPr>
    </w:p>
    <w:p w14:paraId="78295E29" w14:textId="77777777" w:rsidR="00BC0F2A" w:rsidRPr="00BC0F2A" w:rsidRDefault="00BC0F2A" w:rsidP="00855EA0">
      <w:pPr>
        <w:pStyle w:val="ListParagraph"/>
        <w:widowControl w:val="0"/>
        <w:numPr>
          <w:ilvl w:val="1"/>
          <w:numId w:val="24"/>
        </w:numPr>
        <w:contextualSpacing w:val="0"/>
        <w:jc w:val="both"/>
        <w:rPr>
          <w:sz w:val="20"/>
          <w:szCs w:val="20"/>
        </w:rPr>
      </w:pPr>
      <w:r w:rsidRPr="00BC0F2A">
        <w:rPr>
          <w:sz w:val="20"/>
          <w:szCs w:val="20"/>
        </w:rPr>
        <w:t>FFS the case for above-6GHz.</w:t>
      </w:r>
    </w:p>
    <w:p w14:paraId="660E3FB5" w14:textId="77777777" w:rsidR="00BC0F2A" w:rsidRPr="00BC0F2A" w:rsidRDefault="00BC0F2A" w:rsidP="00855EA0">
      <w:pPr>
        <w:pStyle w:val="ListParagraph"/>
        <w:widowControl w:val="0"/>
        <w:numPr>
          <w:ilvl w:val="0"/>
          <w:numId w:val="24"/>
        </w:numPr>
        <w:contextualSpacing w:val="0"/>
        <w:jc w:val="both"/>
        <w:rPr>
          <w:sz w:val="20"/>
          <w:szCs w:val="20"/>
        </w:rPr>
      </w:pPr>
      <w:r w:rsidRPr="00BC0F2A">
        <w:rPr>
          <w:sz w:val="20"/>
          <w:szCs w:val="20"/>
        </w:rPr>
        <w:t>Issue2: Signalling for semi-static DL/UL assignment</w:t>
      </w:r>
    </w:p>
    <w:p w14:paraId="4BAEE37C" w14:textId="77777777" w:rsidR="00BC0F2A" w:rsidRPr="00BC0F2A" w:rsidRDefault="00BC0F2A" w:rsidP="00855EA0">
      <w:pPr>
        <w:pStyle w:val="ListParagraph"/>
        <w:widowControl w:val="0"/>
        <w:numPr>
          <w:ilvl w:val="0"/>
          <w:numId w:val="26"/>
        </w:numPr>
        <w:contextualSpacing w:val="0"/>
        <w:jc w:val="both"/>
        <w:rPr>
          <w:sz w:val="20"/>
          <w:szCs w:val="20"/>
        </w:rPr>
      </w:pPr>
      <w:r w:rsidRPr="00BC0F2A">
        <w:rPr>
          <w:sz w:val="20"/>
          <w:szCs w:val="20"/>
        </w:rPr>
        <w:t xml:space="preserve">For the semi-static DL/UL assignment, the transmission indication is in pattern of DL-unknown-UL. </w:t>
      </w:r>
    </w:p>
    <w:p w14:paraId="0F59F8FF" w14:textId="77777777" w:rsidR="00BC0F2A" w:rsidRPr="00BC0F2A" w:rsidRDefault="00BC0F2A" w:rsidP="00855EA0">
      <w:pPr>
        <w:pStyle w:val="ListParagraph"/>
        <w:widowControl w:val="0"/>
        <w:numPr>
          <w:ilvl w:val="0"/>
          <w:numId w:val="26"/>
        </w:numPr>
        <w:contextualSpacing w:val="0"/>
        <w:jc w:val="both"/>
        <w:rPr>
          <w:sz w:val="20"/>
          <w:szCs w:val="20"/>
        </w:rPr>
      </w:pPr>
      <w:r w:rsidRPr="00BC0F2A">
        <w:rPr>
          <w:sz w:val="20"/>
          <w:szCs w:val="20"/>
        </w:rPr>
        <w:t xml:space="preserve">The signalling for semi-static DL/UL assignment include: </w:t>
      </w:r>
    </w:p>
    <w:p w14:paraId="09B2062A"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 xml:space="preserve">Number of full DL slots (x1) </w:t>
      </w:r>
    </w:p>
    <w:p w14:paraId="0DA31D3A" w14:textId="77777777" w:rsidR="00BC0F2A" w:rsidRPr="00BC0F2A" w:rsidRDefault="00BC0F2A" w:rsidP="00855EA0">
      <w:pPr>
        <w:pStyle w:val="ListParagraph"/>
        <w:widowControl w:val="0"/>
        <w:numPr>
          <w:ilvl w:val="1"/>
          <w:numId w:val="27"/>
        </w:numPr>
        <w:contextualSpacing w:val="0"/>
        <w:jc w:val="both"/>
        <w:rPr>
          <w:sz w:val="20"/>
          <w:szCs w:val="20"/>
        </w:rPr>
      </w:pPr>
      <w:r w:rsidRPr="00BC0F2A">
        <w:rPr>
          <w:sz w:val="20"/>
          <w:szCs w:val="20"/>
        </w:rPr>
        <w:t xml:space="preserve">FFS: values for x1, e.g., x1 can be {0,1,…, (Number of slots in a </w:t>
      </w:r>
      <w:r w:rsidRPr="00BC0F2A">
        <w:rPr>
          <w:rFonts w:eastAsia="MS Mincho"/>
          <w:sz w:val="20"/>
          <w:szCs w:val="20"/>
        </w:rPr>
        <w:t>UL-DL switching periodicity)}</w:t>
      </w:r>
    </w:p>
    <w:p w14:paraId="45A4F4BD"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Number of full UL slot (y1)</w:t>
      </w:r>
    </w:p>
    <w:p w14:paraId="644DD91D" w14:textId="77777777" w:rsidR="00BC0F2A" w:rsidRPr="00BC0F2A" w:rsidRDefault="00BC0F2A" w:rsidP="00855EA0">
      <w:pPr>
        <w:pStyle w:val="ListParagraph"/>
        <w:widowControl w:val="0"/>
        <w:numPr>
          <w:ilvl w:val="1"/>
          <w:numId w:val="27"/>
        </w:numPr>
        <w:contextualSpacing w:val="0"/>
        <w:jc w:val="both"/>
        <w:rPr>
          <w:sz w:val="20"/>
          <w:szCs w:val="20"/>
        </w:rPr>
      </w:pPr>
      <w:r w:rsidRPr="00BC0F2A">
        <w:rPr>
          <w:sz w:val="20"/>
          <w:szCs w:val="20"/>
        </w:rPr>
        <w:t xml:space="preserve">FFS: values for y1, e.g., y1 can be {0,1,…, (Number of slots in a </w:t>
      </w:r>
      <w:r w:rsidRPr="00BC0F2A">
        <w:rPr>
          <w:rFonts w:eastAsia="MS Mincho"/>
          <w:sz w:val="20"/>
          <w:szCs w:val="20"/>
        </w:rPr>
        <w:t>UL-DL switching periodicity)}</w:t>
      </w:r>
      <w:r w:rsidRPr="00BC0F2A">
        <w:rPr>
          <w:sz w:val="20"/>
          <w:szCs w:val="20"/>
        </w:rPr>
        <w:t xml:space="preserve"> </w:t>
      </w:r>
    </w:p>
    <w:p w14:paraId="198F214D"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Number of special slot (z1):</w:t>
      </w:r>
    </w:p>
    <w:p w14:paraId="22FD52CD" w14:textId="77777777" w:rsidR="00BC0F2A" w:rsidRPr="00BC0F2A" w:rsidRDefault="00BC0F2A" w:rsidP="00855EA0">
      <w:pPr>
        <w:pStyle w:val="ListParagraph"/>
        <w:widowControl w:val="0"/>
        <w:numPr>
          <w:ilvl w:val="1"/>
          <w:numId w:val="27"/>
        </w:numPr>
        <w:contextualSpacing w:val="0"/>
        <w:jc w:val="both"/>
        <w:rPr>
          <w:sz w:val="20"/>
          <w:szCs w:val="20"/>
        </w:rPr>
      </w:pPr>
      <w:r w:rsidRPr="00BC0F2A">
        <w:rPr>
          <w:sz w:val="20"/>
          <w:szCs w:val="20"/>
        </w:rPr>
        <w:t>FFS: values for z1, e.g., z1 can be {0,1,2}</w:t>
      </w:r>
    </w:p>
    <w:p w14:paraId="6B5E556A" w14:textId="77777777" w:rsidR="00BC0F2A" w:rsidRPr="00BC0F2A" w:rsidRDefault="00BC0F2A" w:rsidP="00855EA0">
      <w:pPr>
        <w:pStyle w:val="ListParagraph"/>
        <w:widowControl w:val="0"/>
        <w:numPr>
          <w:ilvl w:val="1"/>
          <w:numId w:val="27"/>
        </w:numPr>
        <w:contextualSpacing w:val="0"/>
        <w:jc w:val="both"/>
        <w:rPr>
          <w:sz w:val="20"/>
          <w:szCs w:val="20"/>
        </w:rPr>
      </w:pPr>
      <w:r w:rsidRPr="00BC0F2A">
        <w:rPr>
          <w:sz w:val="20"/>
          <w:szCs w:val="20"/>
        </w:rPr>
        <w:t>The special slot can be slot in patterns of DL-unknown-UL, or DL-unknown, or unknown-UL.</w:t>
      </w:r>
    </w:p>
    <w:p w14:paraId="1CFFC6A3"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 xml:space="preserve">The slot(s) in a periodicity without indication as full DL/UL slots or special slots are unknown slots. </w:t>
      </w:r>
    </w:p>
    <w:p w14:paraId="1B7409E6"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 xml:space="preserve">x1+y1+z1&lt;=Number of slots in a </w:t>
      </w:r>
      <w:r w:rsidRPr="00BC0F2A">
        <w:rPr>
          <w:rFonts w:eastAsia="MS Mincho"/>
          <w:sz w:val="20"/>
          <w:szCs w:val="20"/>
        </w:rPr>
        <w:t>UL-DL switching periodicity</w:t>
      </w:r>
    </w:p>
    <w:p w14:paraId="4DAC7640" w14:textId="77777777" w:rsidR="00BC0F2A" w:rsidRPr="00BC0F2A" w:rsidRDefault="00BC0F2A" w:rsidP="00855EA0">
      <w:pPr>
        <w:pStyle w:val="ListParagraph"/>
        <w:widowControl w:val="0"/>
        <w:numPr>
          <w:ilvl w:val="0"/>
          <w:numId w:val="26"/>
        </w:numPr>
        <w:contextualSpacing w:val="0"/>
        <w:jc w:val="both"/>
        <w:rPr>
          <w:sz w:val="20"/>
          <w:szCs w:val="20"/>
        </w:rPr>
      </w:pPr>
      <w:r w:rsidRPr="00BC0F2A">
        <w:rPr>
          <w:sz w:val="20"/>
          <w:szCs w:val="20"/>
        </w:rPr>
        <w:t xml:space="preserve">For the special slot indication in semi-static DL/UL assignment, the signalling include: </w:t>
      </w:r>
    </w:p>
    <w:p w14:paraId="6C4149D7"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 xml:space="preserve">Number of DL symbols (x2): </w:t>
      </w:r>
    </w:p>
    <w:p w14:paraId="1FBAC015" w14:textId="77777777" w:rsidR="00BC0F2A" w:rsidRPr="00BC0F2A" w:rsidRDefault="00BC0F2A" w:rsidP="00855EA0">
      <w:pPr>
        <w:pStyle w:val="ListParagraph"/>
        <w:widowControl w:val="0"/>
        <w:numPr>
          <w:ilvl w:val="1"/>
          <w:numId w:val="27"/>
        </w:numPr>
        <w:contextualSpacing w:val="0"/>
        <w:jc w:val="both"/>
        <w:rPr>
          <w:sz w:val="20"/>
          <w:szCs w:val="20"/>
        </w:rPr>
      </w:pPr>
      <w:r w:rsidRPr="00BC0F2A">
        <w:rPr>
          <w:sz w:val="20"/>
          <w:szCs w:val="20"/>
        </w:rPr>
        <w:t xml:space="preserve">FFS: values for x2, e.g., x2 can be {0,1,…, 13}  </w:t>
      </w:r>
    </w:p>
    <w:p w14:paraId="5A67AC96"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Number of UL symbols (y2):</w:t>
      </w:r>
    </w:p>
    <w:p w14:paraId="5654D0DB" w14:textId="77777777" w:rsidR="00BC0F2A" w:rsidRPr="00BC0F2A" w:rsidRDefault="00BC0F2A" w:rsidP="00855EA0">
      <w:pPr>
        <w:pStyle w:val="ListParagraph"/>
        <w:widowControl w:val="0"/>
        <w:numPr>
          <w:ilvl w:val="1"/>
          <w:numId w:val="27"/>
        </w:numPr>
        <w:contextualSpacing w:val="0"/>
        <w:jc w:val="both"/>
        <w:rPr>
          <w:sz w:val="20"/>
          <w:szCs w:val="20"/>
        </w:rPr>
      </w:pPr>
      <w:r w:rsidRPr="00BC0F2A">
        <w:rPr>
          <w:sz w:val="20"/>
          <w:szCs w:val="20"/>
        </w:rPr>
        <w:t xml:space="preserve">FFS: values for y2, e.g., y1 can be {0,1,…, 13}  </w:t>
      </w:r>
    </w:p>
    <w:p w14:paraId="0EDD3DA6"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The symbols(s) in a slot without indication as DL/UL are unknown symbol(s).</w:t>
      </w:r>
    </w:p>
    <w:p w14:paraId="5892C5D8" w14:textId="77777777" w:rsidR="00BC0F2A" w:rsidRPr="00BC0F2A" w:rsidRDefault="00BC0F2A" w:rsidP="00855EA0">
      <w:pPr>
        <w:pStyle w:val="ListParagraph"/>
        <w:widowControl w:val="0"/>
        <w:numPr>
          <w:ilvl w:val="0"/>
          <w:numId w:val="27"/>
        </w:numPr>
        <w:contextualSpacing w:val="0"/>
        <w:jc w:val="both"/>
        <w:rPr>
          <w:sz w:val="20"/>
          <w:szCs w:val="20"/>
        </w:rPr>
      </w:pPr>
      <w:r w:rsidRPr="00BC0F2A">
        <w:rPr>
          <w:sz w:val="20"/>
          <w:szCs w:val="20"/>
        </w:rPr>
        <w:t>x2+y2 &lt;14</w:t>
      </w:r>
    </w:p>
    <w:p w14:paraId="0471A115" w14:textId="77777777" w:rsidR="00BC0F2A" w:rsidRPr="00BC0F2A" w:rsidRDefault="00BC0F2A" w:rsidP="0071133E">
      <w:pPr>
        <w:spacing w:after="0"/>
      </w:pPr>
    </w:p>
    <w:sectPr w:rsidR="00BC0F2A" w:rsidRPr="00BC0F2A"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C9DE6" w14:textId="77777777" w:rsidR="00921737" w:rsidRDefault="00921737">
      <w:r>
        <w:separator/>
      </w:r>
    </w:p>
  </w:endnote>
  <w:endnote w:type="continuationSeparator" w:id="0">
    <w:p w14:paraId="3CC45DB7" w14:textId="77777777" w:rsidR="00921737" w:rsidRDefault="00921737">
      <w:r>
        <w:continuationSeparator/>
      </w:r>
    </w:p>
  </w:endnote>
  <w:endnote w:type="continuationNotice" w:id="1">
    <w:p w14:paraId="04C0D0CB" w14:textId="77777777" w:rsidR="00921737" w:rsidRDefault="00921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E15B8D" w:rsidRDefault="00E15B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15B8D" w:rsidRDefault="00E15B8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9C13E79" w:rsidR="00E15B8D" w:rsidRDefault="00E15B8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454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54EE">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8B004" w14:textId="77777777" w:rsidR="00921737" w:rsidRDefault="00921737">
      <w:r>
        <w:separator/>
      </w:r>
    </w:p>
  </w:footnote>
  <w:footnote w:type="continuationSeparator" w:id="0">
    <w:p w14:paraId="52E438BA" w14:textId="77777777" w:rsidR="00921737" w:rsidRDefault="00921737">
      <w:r>
        <w:continuationSeparator/>
      </w:r>
    </w:p>
  </w:footnote>
  <w:footnote w:type="continuationNotice" w:id="1">
    <w:p w14:paraId="5F13B8BF" w14:textId="77777777" w:rsidR="00921737" w:rsidRDefault="00921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E15B8D" w:rsidRDefault="00E15B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96A"/>
    <w:multiLevelType w:val="hybridMultilevel"/>
    <w:tmpl w:val="3236BF7E"/>
    <w:lvl w:ilvl="0" w:tplc="D82EF624">
      <w:start w:val="1"/>
      <w:numFmt w:val="bullet"/>
      <w:lvlText w:val="•"/>
      <w:lvlJc w:val="left"/>
      <w:pPr>
        <w:tabs>
          <w:tab w:val="num" w:pos="720"/>
        </w:tabs>
        <w:ind w:left="720" w:hanging="360"/>
      </w:pPr>
      <w:rPr>
        <w:rFonts w:ascii="Arial" w:hAnsi="Arial" w:hint="default"/>
      </w:rPr>
    </w:lvl>
    <w:lvl w:ilvl="1" w:tplc="8E1A0E44">
      <w:numFmt w:val="bullet"/>
      <w:lvlText w:val="•"/>
      <w:lvlJc w:val="left"/>
      <w:pPr>
        <w:tabs>
          <w:tab w:val="num" w:pos="1440"/>
        </w:tabs>
        <w:ind w:left="1440" w:hanging="360"/>
      </w:pPr>
      <w:rPr>
        <w:rFonts w:ascii="Arial" w:hAnsi="Arial" w:hint="default"/>
      </w:rPr>
    </w:lvl>
    <w:lvl w:ilvl="2" w:tplc="9802122A">
      <w:numFmt w:val="bullet"/>
      <w:lvlText w:val="•"/>
      <w:lvlJc w:val="left"/>
      <w:pPr>
        <w:tabs>
          <w:tab w:val="num" w:pos="2160"/>
        </w:tabs>
        <w:ind w:left="2160" w:hanging="360"/>
      </w:pPr>
      <w:rPr>
        <w:rFonts w:ascii="Arial" w:hAnsi="Arial" w:hint="default"/>
      </w:rPr>
    </w:lvl>
    <w:lvl w:ilvl="3" w:tplc="39F6FB50">
      <w:numFmt w:val="bullet"/>
      <w:lvlText w:val="•"/>
      <w:lvlJc w:val="left"/>
      <w:pPr>
        <w:tabs>
          <w:tab w:val="num" w:pos="2880"/>
        </w:tabs>
        <w:ind w:left="2880" w:hanging="360"/>
      </w:pPr>
      <w:rPr>
        <w:rFonts w:ascii="Arial" w:hAnsi="Arial" w:hint="default"/>
      </w:rPr>
    </w:lvl>
    <w:lvl w:ilvl="4" w:tplc="D7B0F944">
      <w:numFmt w:val="bullet"/>
      <w:lvlText w:val="•"/>
      <w:lvlJc w:val="left"/>
      <w:pPr>
        <w:tabs>
          <w:tab w:val="num" w:pos="3600"/>
        </w:tabs>
        <w:ind w:left="3600" w:hanging="360"/>
      </w:pPr>
      <w:rPr>
        <w:rFonts w:ascii="Arial" w:hAnsi="Arial" w:hint="default"/>
      </w:rPr>
    </w:lvl>
    <w:lvl w:ilvl="5" w:tplc="390C12AA" w:tentative="1">
      <w:start w:val="1"/>
      <w:numFmt w:val="bullet"/>
      <w:lvlText w:val="•"/>
      <w:lvlJc w:val="left"/>
      <w:pPr>
        <w:tabs>
          <w:tab w:val="num" w:pos="4320"/>
        </w:tabs>
        <w:ind w:left="4320" w:hanging="360"/>
      </w:pPr>
      <w:rPr>
        <w:rFonts w:ascii="Arial" w:hAnsi="Arial" w:hint="default"/>
      </w:rPr>
    </w:lvl>
    <w:lvl w:ilvl="6" w:tplc="77CA25C0" w:tentative="1">
      <w:start w:val="1"/>
      <w:numFmt w:val="bullet"/>
      <w:lvlText w:val="•"/>
      <w:lvlJc w:val="left"/>
      <w:pPr>
        <w:tabs>
          <w:tab w:val="num" w:pos="5040"/>
        </w:tabs>
        <w:ind w:left="5040" w:hanging="360"/>
      </w:pPr>
      <w:rPr>
        <w:rFonts w:ascii="Arial" w:hAnsi="Arial" w:hint="default"/>
      </w:rPr>
    </w:lvl>
    <w:lvl w:ilvl="7" w:tplc="8190E29A" w:tentative="1">
      <w:start w:val="1"/>
      <w:numFmt w:val="bullet"/>
      <w:lvlText w:val="•"/>
      <w:lvlJc w:val="left"/>
      <w:pPr>
        <w:tabs>
          <w:tab w:val="num" w:pos="5760"/>
        </w:tabs>
        <w:ind w:left="5760" w:hanging="360"/>
      </w:pPr>
      <w:rPr>
        <w:rFonts w:ascii="Arial" w:hAnsi="Arial" w:hint="default"/>
      </w:rPr>
    </w:lvl>
    <w:lvl w:ilvl="8" w:tplc="DA64E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47E6A"/>
    <w:multiLevelType w:val="hybridMultilevel"/>
    <w:tmpl w:val="1A0EF3B6"/>
    <w:lvl w:ilvl="0" w:tplc="1A6271F6">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7D51AE"/>
    <w:multiLevelType w:val="hybridMultilevel"/>
    <w:tmpl w:val="8326A636"/>
    <w:lvl w:ilvl="0" w:tplc="9D8A6048">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D09EB"/>
    <w:multiLevelType w:val="hybridMultilevel"/>
    <w:tmpl w:val="65749C38"/>
    <w:lvl w:ilvl="0" w:tplc="1A6271F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BDD51F6"/>
    <w:multiLevelType w:val="hybridMultilevel"/>
    <w:tmpl w:val="15B06E7E"/>
    <w:lvl w:ilvl="0" w:tplc="6C2C6086">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663139"/>
    <w:multiLevelType w:val="hybridMultilevel"/>
    <w:tmpl w:val="2B7C80E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93549"/>
    <w:multiLevelType w:val="hybridMultilevel"/>
    <w:tmpl w:val="D85243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20"/>
  </w:num>
  <w:num w:numId="4">
    <w:abstractNumId w:val="14"/>
  </w:num>
  <w:num w:numId="5">
    <w:abstractNumId w:val="8"/>
  </w:num>
  <w:num w:numId="6">
    <w:abstractNumId w:val="13"/>
  </w:num>
  <w:num w:numId="7">
    <w:abstractNumId w:val="0"/>
  </w:num>
  <w:num w:numId="8">
    <w:abstractNumId w:val="10"/>
  </w:num>
  <w:num w:numId="9">
    <w:abstractNumId w:val="21"/>
  </w:num>
  <w:num w:numId="10">
    <w:abstractNumId w:val="18"/>
  </w:num>
  <w:num w:numId="11">
    <w:abstractNumId w:val="28"/>
  </w:num>
  <w:num w:numId="12">
    <w:abstractNumId w:val="17"/>
  </w:num>
  <w:num w:numId="13">
    <w:abstractNumId w:val="11"/>
  </w:num>
  <w:num w:numId="14">
    <w:abstractNumId w:val="16"/>
  </w:num>
  <w:num w:numId="15">
    <w:abstractNumId w:val="27"/>
  </w:num>
  <w:num w:numId="16">
    <w:abstractNumId w:val="3"/>
  </w:num>
  <w:num w:numId="17">
    <w:abstractNumId w:val="23"/>
  </w:num>
  <w:num w:numId="18">
    <w:abstractNumId w:val="19"/>
  </w:num>
  <w:num w:numId="19">
    <w:abstractNumId w:val="6"/>
  </w:num>
  <w:num w:numId="20">
    <w:abstractNumId w:val="5"/>
  </w:num>
  <w:num w:numId="21">
    <w:abstractNumId w:val="15"/>
  </w:num>
  <w:num w:numId="22">
    <w:abstractNumId w:val="24"/>
  </w:num>
  <w:num w:numId="23">
    <w:abstractNumId w:val="7"/>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num>
  <w:num w:numId="28">
    <w:abstractNumId w:val="25"/>
  </w:num>
  <w:num w:numId="29">
    <w:abstractNumId w:val="2"/>
  </w:num>
  <w:num w:numId="30">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460"/>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5680"/>
    <w:rsid w:val="00075FF5"/>
    <w:rsid w:val="0007602B"/>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65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8C"/>
    <w:rsid w:val="001140FA"/>
    <w:rsid w:val="001146A3"/>
    <w:rsid w:val="00114B8D"/>
    <w:rsid w:val="00114EA7"/>
    <w:rsid w:val="00115B96"/>
    <w:rsid w:val="00116B51"/>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26D2"/>
    <w:rsid w:val="002B26EB"/>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1E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58FE"/>
    <w:rsid w:val="00315DD9"/>
    <w:rsid w:val="0031602E"/>
    <w:rsid w:val="00316717"/>
    <w:rsid w:val="00317050"/>
    <w:rsid w:val="0031748C"/>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2DC4"/>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093"/>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9D1"/>
    <w:rsid w:val="007E4238"/>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9B1"/>
    <w:rsid w:val="00857DB5"/>
    <w:rsid w:val="00857F97"/>
    <w:rsid w:val="0086007E"/>
    <w:rsid w:val="0086037F"/>
    <w:rsid w:val="008610AE"/>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AF7"/>
    <w:rsid w:val="00874C48"/>
    <w:rsid w:val="0087504C"/>
    <w:rsid w:val="008751A1"/>
    <w:rsid w:val="00875394"/>
    <w:rsid w:val="00875905"/>
    <w:rsid w:val="00876B38"/>
    <w:rsid w:val="00876C1A"/>
    <w:rsid w:val="00877149"/>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737"/>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D62"/>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179"/>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28E"/>
    <w:rsid w:val="00A454E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25F"/>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6BBB"/>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A26"/>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EF7"/>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4F"/>
    <w:rsid w:val="00DA7074"/>
    <w:rsid w:val="00DA727D"/>
    <w:rsid w:val="00DA773F"/>
    <w:rsid w:val="00DA7BC7"/>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4C3A"/>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5B8D"/>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8"/>
      </w:numPr>
    </w:pPr>
    <w:rPr>
      <w:sz w:val="20"/>
    </w:rPr>
  </w:style>
  <w:style w:type="character" w:customStyle="1" w:styleId="bulletChar">
    <w:name w:val="bullet Char"/>
    <w:basedOn w:val="B10"/>
    <w:link w:val="bullet"/>
    <w:rsid w:val="0072667F"/>
    <w:rPr>
      <w:rFonts w:ascii="Times New Roman" w:eastAsia="Times New Roman" w:hAnsi="Times New Roman"/>
      <w:szCs w:val="24"/>
      <w:lang w:eastAsia="en-US"/>
    </w:rPr>
  </w:style>
  <w:style w:type="character" w:customStyle="1" w:styleId="ListParagraphChar">
    <w:name w:val="List Paragraph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2"/>
      </w:numPr>
      <w:tabs>
        <w:tab w:val="left" w:pos="1440"/>
      </w:tabs>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3A426BFC-A0A7-4D35-B2FE-A287654D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2</Pages>
  <Words>4197</Words>
  <Characters>23924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28065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24</cp:revision>
  <cp:lastPrinted>2010-10-04T23:31:00Z</cp:lastPrinted>
  <dcterms:created xsi:type="dcterms:W3CDTF">2017-08-12T05:54:00Z</dcterms:created>
  <dcterms:modified xsi:type="dcterms:W3CDTF">2017-10-12T08:47:00Z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